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3FB7" w14:textId="77777777" w:rsidR="0006271D" w:rsidRDefault="00396C41">
      <w:pPr>
        <w:pBdr>
          <w:top w:val="nil"/>
          <w:left w:val="nil"/>
          <w:bottom w:val="nil"/>
          <w:right w:val="nil"/>
          <w:between w:val="nil"/>
        </w:pBdr>
        <w:spacing w:after="0" w:line="240" w:lineRule="auto"/>
        <w:jc w:val="both"/>
        <w:rPr>
          <w:color w:val="D50032"/>
          <w:sz w:val="48"/>
          <w:szCs w:val="48"/>
        </w:rPr>
      </w:pPr>
      <w:r>
        <w:rPr>
          <w:color w:val="D50032"/>
          <w:sz w:val="48"/>
          <w:szCs w:val="48"/>
        </w:rPr>
        <w:t>子どもと若者のセーフガーディング指針</w:t>
      </w:r>
    </w:p>
    <w:p w14:paraId="5111F8B1" w14:textId="77777777" w:rsidR="0006271D" w:rsidRDefault="00396C41">
      <w:pPr>
        <w:pStyle w:val="2"/>
      </w:pPr>
      <w:r>
        <w:br/>
      </w:r>
      <w:r>
        <w:t>目的</w:t>
      </w:r>
    </w:p>
    <w:p w14:paraId="397E7465" w14:textId="77777777" w:rsidR="0006271D" w:rsidRDefault="00396C41">
      <w:pPr>
        <w:jc w:val="both"/>
      </w:pPr>
      <w:r>
        <w:t>この指針の目的は、人々、特に子どもと若者、支援の受益者が＜団体名＞</w:t>
      </w:r>
      <w:r w:rsidRPr="00DF73B8">
        <w:t>との接触を通して何らかの有害行為を受けることを防ぐことにある。これには、以下から生じる有害行為を含む。</w:t>
      </w:r>
    </w:p>
    <w:p w14:paraId="43441537" w14:textId="77777777" w:rsidR="0006271D" w:rsidRDefault="00396C41">
      <w:pPr>
        <w:numPr>
          <w:ilvl w:val="0"/>
          <w:numId w:val="4"/>
        </w:numPr>
        <w:pBdr>
          <w:top w:val="nil"/>
          <w:left w:val="nil"/>
          <w:bottom w:val="nil"/>
          <w:right w:val="nil"/>
          <w:between w:val="nil"/>
        </w:pBdr>
        <w:spacing w:after="0"/>
        <w:ind w:left="709" w:hanging="283"/>
        <w:jc w:val="both"/>
        <w:rPr>
          <w:color w:val="000000"/>
        </w:rPr>
      </w:pPr>
      <w:r>
        <w:rPr>
          <w:color w:val="000000"/>
        </w:rPr>
        <w:t>＜団体名＞のスタッフもしくは関係者の行動</w:t>
      </w:r>
    </w:p>
    <w:p w14:paraId="25EEC69C" w14:textId="77777777" w:rsidR="0006271D" w:rsidRDefault="00396C41">
      <w:pPr>
        <w:numPr>
          <w:ilvl w:val="0"/>
          <w:numId w:val="4"/>
        </w:numPr>
        <w:pBdr>
          <w:top w:val="nil"/>
          <w:left w:val="nil"/>
          <w:bottom w:val="nil"/>
          <w:right w:val="nil"/>
          <w:between w:val="nil"/>
        </w:pBdr>
        <w:ind w:left="709" w:hanging="283"/>
        <w:jc w:val="both"/>
        <w:rPr>
          <w:color w:val="000000"/>
        </w:rPr>
      </w:pPr>
      <w:r>
        <w:rPr>
          <w:color w:val="000000"/>
        </w:rPr>
        <w:t>＜団体名＞のプログラムや活動の形成および実施</w:t>
      </w:r>
    </w:p>
    <w:p w14:paraId="54460A2A" w14:textId="77777777" w:rsidR="0006271D" w:rsidRDefault="0006271D">
      <w:pPr>
        <w:jc w:val="both"/>
      </w:pPr>
    </w:p>
    <w:p w14:paraId="1E00CFA4" w14:textId="77777777" w:rsidR="0006271D" w:rsidRDefault="00396C41">
      <w:pPr>
        <w:jc w:val="both"/>
      </w:pPr>
      <w:r>
        <w:t>この指針には、セーフガーディングに関する＜団体名＞の責務、スタッフや関係者の責任を明記する。</w:t>
      </w:r>
    </w:p>
    <w:p w14:paraId="202A8D03" w14:textId="77777777" w:rsidR="0006271D" w:rsidRDefault="0006271D">
      <w:pPr>
        <w:jc w:val="both"/>
      </w:pPr>
    </w:p>
    <w:p w14:paraId="1B707C0A" w14:textId="77777777" w:rsidR="0006271D" w:rsidRDefault="00396C41">
      <w:pPr>
        <w:jc w:val="both"/>
      </w:pPr>
      <w:r>
        <w:t>この指針には、以下を含まない。</w:t>
      </w:r>
    </w:p>
    <w:p w14:paraId="45535E34" w14:textId="77777777" w:rsidR="0006271D" w:rsidRDefault="00396C41">
      <w:pPr>
        <w:numPr>
          <w:ilvl w:val="0"/>
          <w:numId w:val="6"/>
        </w:numPr>
        <w:pBdr>
          <w:top w:val="nil"/>
          <w:left w:val="nil"/>
          <w:bottom w:val="nil"/>
          <w:right w:val="nil"/>
          <w:between w:val="nil"/>
        </w:pBdr>
        <w:spacing w:after="0" w:line="240" w:lineRule="auto"/>
        <w:jc w:val="both"/>
        <w:rPr>
          <w:color w:val="000000"/>
        </w:rPr>
      </w:pPr>
      <w:r>
        <w:rPr>
          <w:color w:val="000000"/>
        </w:rPr>
        <w:t>職場におけるセクシャルハラスメント</w:t>
      </w:r>
      <w:r>
        <w:rPr>
          <w:color w:val="000000"/>
        </w:rPr>
        <w:t xml:space="preserve"> – </w:t>
      </w:r>
      <w:r>
        <w:rPr>
          <w:color w:val="000000"/>
        </w:rPr>
        <w:t>これは＜団体名＞の＜ハラスメント対策方針等＞で規定する</w:t>
      </w:r>
      <w:r>
        <w:rPr>
          <w:color w:val="000000"/>
          <w:sz w:val="16"/>
          <w:szCs w:val="16"/>
          <w:vertAlign w:val="superscript"/>
        </w:rPr>
        <w:footnoteReference w:id="1"/>
      </w:r>
    </w:p>
    <w:p w14:paraId="2A51D12D" w14:textId="77777777" w:rsidR="0006271D" w:rsidRDefault="00396C41">
      <w:pPr>
        <w:numPr>
          <w:ilvl w:val="0"/>
          <w:numId w:val="6"/>
        </w:numPr>
        <w:pBdr>
          <w:top w:val="nil"/>
          <w:left w:val="nil"/>
          <w:bottom w:val="nil"/>
          <w:right w:val="nil"/>
          <w:between w:val="nil"/>
        </w:pBdr>
        <w:spacing w:after="0" w:line="240" w:lineRule="auto"/>
        <w:jc w:val="both"/>
        <w:rPr>
          <w:color w:val="000000"/>
        </w:rPr>
      </w:pPr>
      <w:r>
        <w:rPr>
          <w:color w:val="000000"/>
        </w:rPr>
        <w:t>＜団体名＞や関係者以外によるセーフガーディング事案</w:t>
      </w:r>
    </w:p>
    <w:p w14:paraId="1FD26E7C" w14:textId="77777777" w:rsidR="0006271D" w:rsidRDefault="0006271D">
      <w:pPr>
        <w:pBdr>
          <w:top w:val="nil"/>
          <w:left w:val="nil"/>
          <w:bottom w:val="nil"/>
          <w:right w:val="nil"/>
          <w:between w:val="nil"/>
        </w:pBdr>
        <w:spacing w:after="0" w:line="240" w:lineRule="auto"/>
        <w:ind w:left="720"/>
        <w:jc w:val="both"/>
        <w:rPr>
          <w:color w:val="000000"/>
        </w:rPr>
      </w:pPr>
    </w:p>
    <w:p w14:paraId="66E55B4B" w14:textId="77777777" w:rsidR="0006271D" w:rsidRDefault="00396C41">
      <w:pPr>
        <w:pStyle w:val="2"/>
      </w:pPr>
      <w:r>
        <w:t>セーフガーディングとは何か</w:t>
      </w:r>
    </w:p>
    <w:p w14:paraId="07EC3AB2" w14:textId="77777777" w:rsidR="0006271D" w:rsidRDefault="00396C41">
      <w:pPr>
        <w:jc w:val="both"/>
      </w:pPr>
      <w:r>
        <w:t>セーフガーディングとは、組織の役職員や関係者によって、また事業活動において、子どもにいかなる危害も及ぼさないよう、つまり虐待・搾取や危険のリスクにさらすことのないよう努めることであり、万一、活動を通じて子どもの安全にかかわる懸念が生じたときには、しかるべき責任機関に報告を行い、それを組織の責任として取り組むことを意味する。</w:t>
      </w:r>
    </w:p>
    <w:p w14:paraId="0C94681A" w14:textId="77777777" w:rsidR="0006271D" w:rsidRDefault="00396C41">
      <w:pPr>
        <w:jc w:val="both"/>
      </w:pPr>
      <w:r>
        <w:t>セーフガーディングに関するより詳しい定義は、本文書内の「用語と定義」を参照すること。</w:t>
      </w:r>
    </w:p>
    <w:p w14:paraId="346A7215" w14:textId="77777777" w:rsidR="0006271D" w:rsidRDefault="0006271D">
      <w:pPr>
        <w:jc w:val="both"/>
      </w:pPr>
    </w:p>
    <w:p w14:paraId="72A751CA" w14:textId="77777777" w:rsidR="0006271D" w:rsidRDefault="00396C41">
      <w:pPr>
        <w:pStyle w:val="2"/>
      </w:pPr>
      <w:r>
        <w:lastRenderedPageBreak/>
        <w:t>適用範囲</w:t>
      </w:r>
    </w:p>
    <w:p w14:paraId="17F99B23" w14:textId="77777777" w:rsidR="0006271D" w:rsidRDefault="00396C41">
      <w:pPr>
        <w:numPr>
          <w:ilvl w:val="0"/>
          <w:numId w:val="5"/>
        </w:numPr>
        <w:pBdr>
          <w:top w:val="nil"/>
          <w:left w:val="nil"/>
          <w:bottom w:val="nil"/>
          <w:right w:val="nil"/>
          <w:between w:val="nil"/>
        </w:pBdr>
        <w:spacing w:after="0" w:line="240" w:lineRule="auto"/>
        <w:ind w:left="284"/>
        <w:jc w:val="both"/>
        <w:rPr>
          <w:color w:val="000000"/>
        </w:rPr>
      </w:pPr>
      <w:r>
        <w:rPr>
          <w:color w:val="000000"/>
        </w:rPr>
        <w:t>＜団体名＞に雇用される全スタッフ</w:t>
      </w:r>
    </w:p>
    <w:p w14:paraId="5DC13ECB" w14:textId="77777777" w:rsidR="0006271D" w:rsidRDefault="00396C41">
      <w:pPr>
        <w:numPr>
          <w:ilvl w:val="0"/>
          <w:numId w:val="5"/>
        </w:numPr>
        <w:pBdr>
          <w:top w:val="nil"/>
          <w:left w:val="nil"/>
          <w:bottom w:val="nil"/>
          <w:right w:val="nil"/>
          <w:between w:val="nil"/>
        </w:pBdr>
        <w:spacing w:after="0" w:line="240" w:lineRule="auto"/>
        <w:ind w:left="284"/>
        <w:jc w:val="both"/>
        <w:rPr>
          <w:color w:val="000000"/>
        </w:rPr>
      </w:pPr>
      <w:r>
        <w:rPr>
          <w:color w:val="000000"/>
        </w:rPr>
        <w:t>＜団体名＞と業務で連携または訪問する関係者：コンサルタント、ボランティア、業者、報道関係者・著名人・政治家を含むプログラム訪問者など</w:t>
      </w:r>
    </w:p>
    <w:p w14:paraId="5992CA9C" w14:textId="77777777" w:rsidR="0006271D" w:rsidRDefault="0006271D">
      <w:pPr>
        <w:jc w:val="both"/>
        <w:rPr>
          <w:b/>
          <w:color w:val="FF0000"/>
          <w:sz w:val="32"/>
          <w:szCs w:val="32"/>
        </w:rPr>
      </w:pPr>
    </w:p>
    <w:p w14:paraId="6F73ACD8" w14:textId="77777777" w:rsidR="0006271D" w:rsidRDefault="00396C41">
      <w:pPr>
        <w:pStyle w:val="2"/>
      </w:pPr>
      <w:r>
        <w:t>指針要綱</w:t>
      </w:r>
    </w:p>
    <w:p w14:paraId="43BAC312" w14:textId="25B39E03" w:rsidR="0006271D" w:rsidRDefault="00396C41">
      <w:pPr>
        <w:jc w:val="both"/>
      </w:pPr>
      <w:r w:rsidRPr="00DF73B8">
        <w:t>＜団体名＞は私たちが接するすべての人が、年齢やジェンダー認識、障がいの有無、性的</w:t>
      </w:r>
      <w:r w:rsidR="0052044E">
        <w:rPr>
          <w:rFonts w:hint="eastAsia"/>
        </w:rPr>
        <w:t>指向</w:t>
      </w:r>
      <w:r w:rsidRPr="00DF73B8">
        <w:t>、民族に関係なく、あらゆる有害行為、虐待、ネグレクト、搾取から守られる権利を持つと考えている。＜団体名＞は、スタッフもしくは関係者に</w:t>
      </w:r>
      <w:r>
        <w:t>よる虐待や搾取を許容しない。</w:t>
      </w:r>
    </w:p>
    <w:p w14:paraId="6EDA52E4" w14:textId="77777777" w:rsidR="0006271D" w:rsidRDefault="0006271D">
      <w:pPr>
        <w:jc w:val="both"/>
      </w:pPr>
    </w:p>
    <w:p w14:paraId="48AAEE5D" w14:textId="77777777" w:rsidR="0006271D" w:rsidRDefault="00396C41">
      <w:pPr>
        <w:jc w:val="both"/>
      </w:pPr>
      <w:r>
        <w:t>この指針は、子どもと若者に対する性的搾取および虐待からの保護（</w:t>
      </w:r>
      <w:r>
        <w:t>Protection against sexual exploitation and abuse, PSEA</w:t>
      </w:r>
      <w:r>
        <w:t>）を含むが、この他にも個別の指針や手続きが必要とされる場合もある（「関連する方針」参照）。</w:t>
      </w:r>
    </w:p>
    <w:p w14:paraId="6087313C" w14:textId="77777777" w:rsidR="0006271D" w:rsidRDefault="0006271D">
      <w:pPr>
        <w:jc w:val="both"/>
      </w:pPr>
    </w:p>
    <w:p w14:paraId="3D78C7A1" w14:textId="77777777" w:rsidR="0006271D" w:rsidRDefault="00396C41">
      <w:pPr>
        <w:jc w:val="both"/>
      </w:pPr>
      <w:r>
        <w:t>＜団体名＞は活動のすべての過程において、予防（</w:t>
      </w:r>
      <w:r>
        <w:t>prevention</w:t>
      </w:r>
      <w:r>
        <w:t>）、通報（</w:t>
      </w:r>
      <w:r>
        <w:t>reporting</w:t>
      </w:r>
      <w:r>
        <w:t>）、対応（</w:t>
      </w:r>
      <w:r>
        <w:t>response</w:t>
      </w:r>
      <w:r>
        <w:t>）の</w:t>
      </w:r>
      <w:r>
        <w:t>3</w:t>
      </w:r>
      <w:r>
        <w:t>つの柱を用いてセーフガーディングに取り組む。</w:t>
      </w:r>
    </w:p>
    <w:p w14:paraId="5D8F367D" w14:textId="77777777" w:rsidR="0006271D" w:rsidRDefault="0006271D">
      <w:pPr>
        <w:jc w:val="both"/>
      </w:pPr>
    </w:p>
    <w:p w14:paraId="5A2A52CB" w14:textId="77777777" w:rsidR="0006271D" w:rsidRDefault="00396C41">
      <w:pPr>
        <w:pStyle w:val="2"/>
      </w:pPr>
      <w:r>
        <w:t>予防</w:t>
      </w:r>
    </w:p>
    <w:p w14:paraId="24B7197A" w14:textId="77777777" w:rsidR="0006271D" w:rsidRDefault="00396C41">
      <w:pPr>
        <w:pStyle w:val="3"/>
        <w:rPr>
          <w:sz w:val="28"/>
          <w:szCs w:val="28"/>
        </w:rPr>
      </w:pPr>
      <w:r>
        <w:rPr>
          <w:sz w:val="28"/>
          <w:szCs w:val="28"/>
        </w:rPr>
        <w:t>＜団体名＞の責任</w:t>
      </w:r>
    </w:p>
    <w:p w14:paraId="1F592E18" w14:textId="77777777" w:rsidR="0006271D" w:rsidRDefault="00396C41">
      <w:pPr>
        <w:jc w:val="both"/>
      </w:pPr>
      <w:r>
        <w:t>＜団体名＞は、以下を行う。</w:t>
      </w:r>
    </w:p>
    <w:p w14:paraId="3B4A2137" w14:textId="77777777" w:rsidR="0006271D" w:rsidRDefault="00396C41">
      <w:pPr>
        <w:numPr>
          <w:ilvl w:val="0"/>
          <w:numId w:val="2"/>
        </w:numPr>
        <w:pBdr>
          <w:top w:val="nil"/>
          <w:left w:val="nil"/>
          <w:bottom w:val="nil"/>
          <w:right w:val="nil"/>
          <w:between w:val="nil"/>
        </w:pBdr>
        <w:spacing w:after="0" w:line="240" w:lineRule="auto"/>
        <w:jc w:val="both"/>
        <w:rPr>
          <w:color w:val="000000"/>
        </w:rPr>
      </w:pPr>
      <w:r>
        <w:rPr>
          <w:color w:val="000000"/>
        </w:rPr>
        <w:t>すべてのスタッフがこの</w:t>
      </w:r>
      <w:r>
        <w:t>指針</w:t>
      </w:r>
      <w:r>
        <w:rPr>
          <w:color w:val="000000"/>
        </w:rPr>
        <w:t>を入手し、内容を理解し、自分たちの責任を知っている状況をつくる</w:t>
      </w:r>
    </w:p>
    <w:p w14:paraId="25E9144C" w14:textId="77777777" w:rsidR="0006271D" w:rsidRDefault="00396C41">
      <w:pPr>
        <w:numPr>
          <w:ilvl w:val="0"/>
          <w:numId w:val="2"/>
        </w:numPr>
        <w:pBdr>
          <w:top w:val="nil"/>
          <w:left w:val="nil"/>
          <w:bottom w:val="nil"/>
          <w:right w:val="nil"/>
          <w:between w:val="nil"/>
        </w:pBdr>
        <w:spacing w:after="0" w:line="240" w:lineRule="auto"/>
        <w:jc w:val="both"/>
        <w:rPr>
          <w:color w:val="000000"/>
        </w:rPr>
      </w:pPr>
      <w:r>
        <w:t>＜団体名＞の</w:t>
      </w:r>
      <w:r>
        <w:rPr>
          <w:color w:val="000000"/>
        </w:rPr>
        <w:t>すべてのプログラムと活動</w:t>
      </w:r>
      <w:r>
        <w:t>は、活動が人々に与えうるあらゆる有害行為のリスクを回避する方法で</w:t>
      </w:r>
      <w:r>
        <w:rPr>
          <w:color w:val="000000"/>
        </w:rPr>
        <w:t>形成、実施する。これには、プログラムにおける個人情報の収集および公開を含む</w:t>
      </w:r>
    </w:p>
    <w:p w14:paraId="79BC6EDD" w14:textId="77777777" w:rsidR="0006271D" w:rsidRDefault="00396C41">
      <w:pPr>
        <w:numPr>
          <w:ilvl w:val="0"/>
          <w:numId w:val="2"/>
        </w:numPr>
        <w:pBdr>
          <w:top w:val="nil"/>
          <w:left w:val="nil"/>
          <w:bottom w:val="nil"/>
          <w:right w:val="nil"/>
          <w:between w:val="nil"/>
        </w:pBdr>
        <w:spacing w:after="0" w:line="240" w:lineRule="auto"/>
        <w:jc w:val="both"/>
        <w:rPr>
          <w:color w:val="000000"/>
        </w:rPr>
      </w:pPr>
      <w:r>
        <w:rPr>
          <w:color w:val="000000"/>
        </w:rPr>
        <w:t>スタッフおよび関係者の採用、管理、派遣の際には、厳重なセーフガーディング手続きを行う</w:t>
      </w:r>
    </w:p>
    <w:p w14:paraId="4CF60A86" w14:textId="77777777" w:rsidR="0006271D" w:rsidRDefault="00396C41">
      <w:pPr>
        <w:numPr>
          <w:ilvl w:val="0"/>
          <w:numId w:val="2"/>
        </w:numPr>
        <w:pBdr>
          <w:top w:val="nil"/>
          <w:left w:val="nil"/>
          <w:bottom w:val="nil"/>
          <w:right w:val="nil"/>
          <w:between w:val="nil"/>
        </w:pBdr>
        <w:spacing w:after="0" w:line="240" w:lineRule="auto"/>
        <w:jc w:val="both"/>
        <w:rPr>
          <w:color w:val="000000"/>
        </w:rPr>
      </w:pPr>
      <w:r>
        <w:rPr>
          <w:color w:val="000000"/>
        </w:rPr>
        <w:lastRenderedPageBreak/>
        <w:t>スタッフが組織内における各自の役割に応じたレベルのセーフガーディング研修を受けるようにする</w:t>
      </w:r>
    </w:p>
    <w:p w14:paraId="15FE826F" w14:textId="4E76C67F" w:rsidR="0006271D" w:rsidRDefault="00396C41">
      <w:pPr>
        <w:numPr>
          <w:ilvl w:val="0"/>
          <w:numId w:val="2"/>
        </w:numPr>
        <w:pBdr>
          <w:top w:val="nil"/>
          <w:left w:val="nil"/>
          <w:bottom w:val="nil"/>
          <w:right w:val="nil"/>
          <w:between w:val="nil"/>
        </w:pBdr>
        <w:spacing w:after="0" w:line="240" w:lineRule="auto"/>
        <w:jc w:val="both"/>
        <w:rPr>
          <w:color w:val="000000"/>
        </w:rPr>
      </w:pPr>
      <w:r>
        <w:rPr>
          <w:color w:val="000000"/>
        </w:rPr>
        <w:t>セーフガーディングの懸念</w:t>
      </w:r>
      <w:r>
        <w:t>に関する相談や</w:t>
      </w:r>
      <w:r>
        <w:rPr>
          <w:color w:val="000000"/>
        </w:rPr>
        <w:t>通報に対して、予め定められた手続きに添って迅速かつ適切に調査や再発防止に努める</w:t>
      </w:r>
    </w:p>
    <w:p w14:paraId="5FDEA84D" w14:textId="77777777" w:rsidR="0006271D" w:rsidRDefault="0006271D">
      <w:pPr>
        <w:rPr>
          <w:b/>
        </w:rPr>
      </w:pPr>
    </w:p>
    <w:p w14:paraId="7BEB72DA" w14:textId="77777777" w:rsidR="0006271D" w:rsidRDefault="00396C41">
      <w:pPr>
        <w:pStyle w:val="3"/>
        <w:rPr>
          <w:sz w:val="28"/>
          <w:szCs w:val="28"/>
        </w:rPr>
      </w:pPr>
      <w:r>
        <w:rPr>
          <w:sz w:val="28"/>
          <w:szCs w:val="28"/>
        </w:rPr>
        <w:t>スタッフの責任</w:t>
      </w:r>
    </w:p>
    <w:p w14:paraId="12A21015" w14:textId="77777777" w:rsidR="0006271D" w:rsidRDefault="00396C41">
      <w:pPr>
        <w:jc w:val="both"/>
        <w:rPr>
          <w:b/>
        </w:rPr>
      </w:pPr>
      <w:r>
        <w:rPr>
          <w:b/>
        </w:rPr>
        <w:t>子どもと若者のセーフガーディング</w:t>
      </w:r>
    </w:p>
    <w:p w14:paraId="6E4FA4E8" w14:textId="77777777" w:rsidR="0006271D" w:rsidRDefault="00396C41">
      <w:pPr>
        <w:jc w:val="both"/>
      </w:pPr>
      <w:r>
        <w:t>＜団体名＞のスタッフおよび関係者は、以下を行ってはならない。</w:t>
      </w:r>
    </w:p>
    <w:p w14:paraId="007649BA" w14:textId="77777777" w:rsidR="0006271D" w:rsidRDefault="00396C41">
      <w:pPr>
        <w:numPr>
          <w:ilvl w:val="0"/>
          <w:numId w:val="1"/>
        </w:numPr>
        <w:pBdr>
          <w:top w:val="nil"/>
          <w:left w:val="nil"/>
          <w:bottom w:val="nil"/>
          <w:right w:val="nil"/>
          <w:between w:val="nil"/>
        </w:pBdr>
        <w:spacing w:after="0" w:line="240" w:lineRule="auto"/>
        <w:jc w:val="both"/>
        <w:rPr>
          <w:color w:val="000000"/>
        </w:rPr>
      </w:pPr>
      <w:r>
        <w:rPr>
          <w:color w:val="000000"/>
        </w:rPr>
        <w:t>18</w:t>
      </w:r>
      <w:r>
        <w:rPr>
          <w:color w:val="000000"/>
        </w:rPr>
        <w:t>歳未満と性的関係を持つ</w:t>
      </w:r>
    </w:p>
    <w:p w14:paraId="54F71858" w14:textId="77777777" w:rsidR="0006271D" w:rsidRDefault="00396C41">
      <w:pPr>
        <w:numPr>
          <w:ilvl w:val="0"/>
          <w:numId w:val="1"/>
        </w:numPr>
        <w:pBdr>
          <w:top w:val="nil"/>
          <w:left w:val="nil"/>
          <w:bottom w:val="nil"/>
          <w:right w:val="nil"/>
          <w:between w:val="nil"/>
        </w:pBdr>
        <w:spacing w:after="0" w:line="240" w:lineRule="auto"/>
        <w:jc w:val="both"/>
        <w:rPr>
          <w:color w:val="000000"/>
        </w:rPr>
      </w:pPr>
      <w:r>
        <w:rPr>
          <w:color w:val="000000"/>
        </w:rPr>
        <w:t>受益者である</w:t>
      </w:r>
      <w:r>
        <w:rPr>
          <w:color w:val="000000"/>
        </w:rPr>
        <w:t>18</w:t>
      </w:r>
      <w:r>
        <w:rPr>
          <w:color w:val="000000"/>
        </w:rPr>
        <w:t>歳から</w:t>
      </w:r>
      <w:r>
        <w:rPr>
          <w:color w:val="000000"/>
        </w:rPr>
        <w:t>24</w:t>
      </w:r>
      <w:r>
        <w:rPr>
          <w:color w:val="000000"/>
        </w:rPr>
        <w:t>歳の若者と性的関係を持つ</w:t>
      </w:r>
    </w:p>
    <w:p w14:paraId="266DD584" w14:textId="77777777" w:rsidR="0006271D" w:rsidRDefault="00396C41">
      <w:pPr>
        <w:numPr>
          <w:ilvl w:val="0"/>
          <w:numId w:val="1"/>
        </w:numPr>
        <w:pBdr>
          <w:top w:val="nil"/>
          <w:left w:val="nil"/>
          <w:bottom w:val="nil"/>
          <w:right w:val="nil"/>
          <w:between w:val="nil"/>
        </w:pBdr>
        <w:spacing w:after="0" w:line="240" w:lineRule="auto"/>
        <w:jc w:val="both"/>
        <w:rPr>
          <w:color w:val="000000"/>
        </w:rPr>
      </w:pPr>
      <w:r>
        <w:rPr>
          <w:color w:val="000000"/>
        </w:rPr>
        <w:t>子ども・若者に対する性的虐待および搾取</w:t>
      </w:r>
    </w:p>
    <w:p w14:paraId="5EA4FD52" w14:textId="77777777" w:rsidR="0006271D" w:rsidRDefault="00396C41">
      <w:pPr>
        <w:numPr>
          <w:ilvl w:val="0"/>
          <w:numId w:val="1"/>
        </w:numPr>
        <w:pBdr>
          <w:top w:val="nil"/>
          <w:left w:val="nil"/>
          <w:bottom w:val="nil"/>
          <w:right w:val="nil"/>
          <w:between w:val="nil"/>
        </w:pBdr>
        <w:spacing w:after="0" w:line="240" w:lineRule="auto"/>
        <w:jc w:val="both"/>
        <w:rPr>
          <w:color w:val="000000"/>
        </w:rPr>
      </w:pPr>
      <w:r>
        <w:rPr>
          <w:color w:val="000000"/>
        </w:rPr>
        <w:t>子ども・若者に対する身体的虐待、モラルハラスメントや心理的虐待、ネグレクト</w:t>
      </w:r>
    </w:p>
    <w:p w14:paraId="7A9720DB" w14:textId="77777777" w:rsidR="0006271D" w:rsidRDefault="00396C41">
      <w:pPr>
        <w:numPr>
          <w:ilvl w:val="0"/>
          <w:numId w:val="1"/>
        </w:numPr>
        <w:pBdr>
          <w:top w:val="nil"/>
          <w:left w:val="nil"/>
          <w:bottom w:val="nil"/>
          <w:right w:val="nil"/>
          <w:between w:val="nil"/>
        </w:pBdr>
        <w:spacing w:after="0" w:line="240" w:lineRule="auto"/>
        <w:jc w:val="both"/>
        <w:rPr>
          <w:color w:val="000000"/>
        </w:rPr>
      </w:pPr>
      <w:r>
        <w:rPr>
          <w:color w:val="000000"/>
        </w:rPr>
        <w:t>児童労働や人身売買を含む子どもや若者を商業的に利用する活動を行う</w:t>
      </w:r>
      <w:r>
        <w:rPr>
          <w:color w:val="000000"/>
        </w:rPr>
        <w:t xml:space="preserve"> </w:t>
      </w:r>
    </w:p>
    <w:p w14:paraId="12D46B3F" w14:textId="77777777" w:rsidR="0006271D" w:rsidRDefault="0006271D"/>
    <w:p w14:paraId="7A2302C3" w14:textId="77777777" w:rsidR="0006271D" w:rsidRDefault="00396C41">
      <w:pPr>
        <w:jc w:val="both"/>
      </w:pPr>
      <w:r>
        <w:t>さらに、＜団体名＞のスタッフおよび関係者は、以下の義務を負う。</w:t>
      </w:r>
    </w:p>
    <w:p w14:paraId="2C2DD97E" w14:textId="77777777" w:rsidR="0006271D" w:rsidRDefault="00396C41">
      <w:pPr>
        <w:numPr>
          <w:ilvl w:val="0"/>
          <w:numId w:val="3"/>
        </w:numPr>
        <w:pBdr>
          <w:top w:val="nil"/>
          <w:left w:val="nil"/>
          <w:bottom w:val="nil"/>
          <w:right w:val="nil"/>
          <w:between w:val="nil"/>
        </w:pBdr>
        <w:spacing w:after="0" w:line="240" w:lineRule="auto"/>
        <w:ind w:left="709"/>
        <w:jc w:val="both"/>
        <w:rPr>
          <w:color w:val="000000"/>
        </w:rPr>
      </w:pPr>
      <w:r>
        <w:rPr>
          <w:color w:val="000000"/>
        </w:rPr>
        <w:t>セーフガーディング違反</w:t>
      </w:r>
      <w:r>
        <w:t>を</w:t>
      </w:r>
      <w:r>
        <w:rPr>
          <w:color w:val="000000"/>
        </w:rPr>
        <w:t>予防</w:t>
      </w:r>
      <w:r>
        <w:t>し、</w:t>
      </w:r>
      <w:r>
        <w:rPr>
          <w:color w:val="000000"/>
        </w:rPr>
        <w:t>セーフガーディング</w:t>
      </w:r>
      <w:r>
        <w:t>指針を遵守する</w:t>
      </w:r>
      <w:r>
        <w:rPr>
          <w:color w:val="000000"/>
        </w:rPr>
        <w:t>環境をつく</w:t>
      </w:r>
      <w:r>
        <w:t>るとともに</w:t>
      </w:r>
      <w:r>
        <w:rPr>
          <w:color w:val="000000"/>
        </w:rPr>
        <w:t>、</w:t>
      </w:r>
      <w:r>
        <w:t>その環境を</w:t>
      </w:r>
      <w:r>
        <w:rPr>
          <w:color w:val="000000"/>
        </w:rPr>
        <w:t>維持する</w:t>
      </w:r>
    </w:p>
    <w:p w14:paraId="75FD8AEA" w14:textId="38C74288" w:rsidR="0006271D" w:rsidRDefault="00396C41">
      <w:pPr>
        <w:numPr>
          <w:ilvl w:val="0"/>
          <w:numId w:val="3"/>
        </w:numPr>
        <w:pBdr>
          <w:top w:val="nil"/>
          <w:left w:val="nil"/>
          <w:bottom w:val="nil"/>
          <w:right w:val="nil"/>
          <w:between w:val="nil"/>
        </w:pBdr>
        <w:spacing w:after="0" w:line="240" w:lineRule="auto"/>
        <w:ind w:left="709"/>
        <w:jc w:val="both"/>
        <w:rPr>
          <w:color w:val="000000"/>
        </w:rPr>
      </w:pPr>
      <w:r>
        <w:rPr>
          <w:color w:val="000000"/>
        </w:rPr>
        <w:t>＜団体名＞のスタッフまたは関係者によるセーフガーディング違反に関するあらゆる懸念や疑いは担当スタッフに</w:t>
      </w:r>
      <w:r>
        <w:t>相談・</w:t>
      </w:r>
      <w:r>
        <w:rPr>
          <w:color w:val="000000"/>
        </w:rPr>
        <w:t>通報する</w:t>
      </w:r>
    </w:p>
    <w:p w14:paraId="1AC7328A" w14:textId="77777777" w:rsidR="0006271D" w:rsidRDefault="0006271D">
      <w:pPr>
        <w:pBdr>
          <w:top w:val="nil"/>
          <w:left w:val="nil"/>
          <w:bottom w:val="nil"/>
          <w:right w:val="nil"/>
          <w:between w:val="nil"/>
        </w:pBdr>
        <w:spacing w:after="0" w:line="240" w:lineRule="auto"/>
        <w:ind w:left="709"/>
        <w:jc w:val="both"/>
        <w:rPr>
          <w:color w:val="000000"/>
        </w:rPr>
      </w:pPr>
    </w:p>
    <w:p w14:paraId="66EA919A" w14:textId="4F503F0F" w:rsidR="0006271D" w:rsidRDefault="00396C41">
      <w:pPr>
        <w:pStyle w:val="2"/>
      </w:pPr>
      <w:r>
        <w:t>相談・通報を促進する</w:t>
      </w:r>
    </w:p>
    <w:p w14:paraId="4FE0A6FF" w14:textId="77777777" w:rsidR="0006271D" w:rsidRDefault="00396C41">
      <w:pPr>
        <w:jc w:val="both"/>
      </w:pPr>
      <w:r>
        <w:t>＜団体名＞は、セーフガーディング懸念を相談・通報するための、安全かつ適切で、スタッフおよび活動対象地域の人々にアクセス可能な手段を確保する。</w:t>
      </w:r>
    </w:p>
    <w:p w14:paraId="78736D9C" w14:textId="77777777" w:rsidR="0006271D" w:rsidRDefault="0006271D">
      <w:pPr>
        <w:jc w:val="both"/>
      </w:pPr>
    </w:p>
    <w:p w14:paraId="7F40E5DD" w14:textId="5490129E" w:rsidR="0006271D" w:rsidRDefault="00396C41">
      <w:pPr>
        <w:jc w:val="both"/>
      </w:pPr>
      <w:r>
        <w:t>正式な内部通報手段を用いて（またはそれを要請して）懸念または苦情を相談・通報したスタッフは、＜団体名＞の「職場における不正の通報（内部通報）方針」で保護される。</w:t>
      </w:r>
    </w:p>
    <w:p w14:paraId="77BF5A93" w14:textId="77777777" w:rsidR="0006271D" w:rsidRDefault="0006271D">
      <w:pPr>
        <w:jc w:val="both"/>
      </w:pPr>
    </w:p>
    <w:p w14:paraId="0302AD05" w14:textId="77777777" w:rsidR="0006271D" w:rsidRDefault="00396C41">
      <w:pPr>
        <w:jc w:val="both"/>
      </w:pPr>
      <w:r>
        <w:t>＜団体名＞は、一般住民やパートナー団体、公的機関など外部からの苦情も受け付ける。</w:t>
      </w:r>
    </w:p>
    <w:p w14:paraId="18B456C9" w14:textId="77777777" w:rsidR="0006271D" w:rsidRDefault="00396C41">
      <w:pPr>
        <w:pStyle w:val="3"/>
      </w:pPr>
      <w:r>
        <w:br/>
      </w:r>
      <w:r>
        <w:t>セーフガーディング懸念を相談・通報する方法</w:t>
      </w:r>
    </w:p>
    <w:p w14:paraId="597218D0" w14:textId="77777777" w:rsidR="0006271D" w:rsidRDefault="00396C41">
      <w:pPr>
        <w:jc w:val="both"/>
      </w:pPr>
      <w:r>
        <w:t>セーフガーディングに関する苦情もしくは懸念があるスタッフは、セーフガーディング担当者【適切であれば】または上長に迅速に相談・通報を行う。もしセーフガーディング担当者また</w:t>
      </w:r>
      <w:r>
        <w:lastRenderedPageBreak/>
        <w:t>は上長に相談・通報することに不安を感じた場合は（相談・通報が真剣に扱われないと感じたり、その人が事案に関わっている可能性があるなど）、上長のさらに上の管理職または人事担当者に伝えても良い。</w:t>
      </w:r>
    </w:p>
    <w:p w14:paraId="092ED276" w14:textId="77777777" w:rsidR="0006271D" w:rsidRDefault="0006271D">
      <w:pPr>
        <w:jc w:val="both"/>
      </w:pPr>
    </w:p>
    <w:p w14:paraId="644CA5BF" w14:textId="77777777" w:rsidR="0006271D" w:rsidRDefault="00396C41">
      <w:pPr>
        <w:jc w:val="both"/>
      </w:pPr>
      <w:r>
        <w:t>【連絡先を明記する】</w:t>
      </w:r>
    </w:p>
    <w:p w14:paraId="6B7F8905" w14:textId="77777777" w:rsidR="0006271D" w:rsidRDefault="0006271D">
      <w:pPr>
        <w:jc w:val="both"/>
      </w:pPr>
    </w:p>
    <w:p w14:paraId="16B86F98" w14:textId="77777777" w:rsidR="0006271D" w:rsidRDefault="00396C41">
      <w:pPr>
        <w:pStyle w:val="2"/>
      </w:pPr>
      <w:r>
        <w:t>対応</w:t>
      </w:r>
    </w:p>
    <w:p w14:paraId="3C9DC78D" w14:textId="36270E04" w:rsidR="0006271D" w:rsidRDefault="00396C41">
      <w:pPr>
        <w:jc w:val="both"/>
      </w:pPr>
      <w:r>
        <w:t>＜団体名＞は、各種指針と手続き、法律や条例に沿って（「関連する方針」の「セーフガーディング懸念事項の通報および対応手続き」参照）、セーフガーディングに関する通報と懸念に対する事実調査を行い、必要に応じて人事処遇や再発防止に努める。</w:t>
      </w:r>
    </w:p>
    <w:p w14:paraId="0BFD41F2" w14:textId="77777777" w:rsidR="0006271D" w:rsidRDefault="0006271D">
      <w:pPr>
        <w:jc w:val="both"/>
      </w:pPr>
    </w:p>
    <w:p w14:paraId="0DD78C9A" w14:textId="39EA5578" w:rsidR="0006271D" w:rsidRDefault="00396C41">
      <w:pPr>
        <w:jc w:val="both"/>
      </w:pPr>
      <w:r>
        <w:t>＜団体名＞は、指針に違反したことが判明したスタッフに対して、適切な人事処遇を判断する。</w:t>
      </w:r>
    </w:p>
    <w:p w14:paraId="21399F74" w14:textId="77777777" w:rsidR="0006271D" w:rsidRDefault="0006271D">
      <w:pPr>
        <w:jc w:val="both"/>
      </w:pPr>
    </w:p>
    <w:p w14:paraId="3AA6DEC3" w14:textId="77777777" w:rsidR="0006271D" w:rsidRPr="00DF73B8" w:rsidRDefault="00396C41">
      <w:pPr>
        <w:jc w:val="both"/>
      </w:pPr>
      <w:r w:rsidRPr="00DF73B8">
        <w:t>＜団体名＞は、スタッフまたは関係者による有害行為を受けたサバイバーに対する支援を行う。支援に関する意思決定は、サバイバーの意見を尊重し、サバイバーの利益を最優先する。</w:t>
      </w:r>
    </w:p>
    <w:p w14:paraId="2EBCAC78" w14:textId="77777777" w:rsidR="0006271D" w:rsidRPr="00DF73B8" w:rsidRDefault="0006271D">
      <w:pPr>
        <w:jc w:val="both"/>
      </w:pPr>
    </w:p>
    <w:p w14:paraId="173131F7" w14:textId="77777777" w:rsidR="0006271D" w:rsidRPr="00DF73B8" w:rsidRDefault="00396C41">
      <w:pPr>
        <w:pStyle w:val="2"/>
      </w:pPr>
      <w:r w:rsidRPr="00DF73B8">
        <w:t>守秘義務</w:t>
      </w:r>
    </w:p>
    <w:p w14:paraId="55569750" w14:textId="77777777" w:rsidR="0006271D" w:rsidRPr="00DF73B8" w:rsidRDefault="00396C41">
      <w:pPr>
        <w:jc w:val="both"/>
      </w:pPr>
      <w:r w:rsidRPr="00DF73B8">
        <w:t>セーフガーディング懸念を扱うすべての過程において、守秘義務が維持されることは必須である。懸念に関する情報およびその後のケースマネジメントは、知る必要がある人にのみ共有され、情報は常に保護されるべきである。</w:t>
      </w:r>
    </w:p>
    <w:p w14:paraId="75F7B5F2" w14:textId="77777777" w:rsidR="0006271D" w:rsidRPr="00DF73B8" w:rsidRDefault="0006271D">
      <w:pPr>
        <w:jc w:val="both"/>
        <w:rPr>
          <w:b/>
          <w:color w:val="808080"/>
          <w:sz w:val="28"/>
          <w:szCs w:val="28"/>
        </w:rPr>
      </w:pPr>
    </w:p>
    <w:p w14:paraId="3B0BF59B" w14:textId="77777777" w:rsidR="0006271D" w:rsidRPr="00DF73B8" w:rsidRDefault="00396C41">
      <w:pPr>
        <w:pStyle w:val="3"/>
      </w:pPr>
      <w:r w:rsidRPr="00DF73B8">
        <w:t>関連する方針</w:t>
      </w:r>
    </w:p>
    <w:p w14:paraId="54DA1C57" w14:textId="77777777" w:rsidR="0006271D" w:rsidRPr="00DF73B8" w:rsidRDefault="00396C41">
      <w:pPr>
        <w:jc w:val="both"/>
      </w:pPr>
      <w:r w:rsidRPr="00DF73B8">
        <w:t>行動規範</w:t>
      </w:r>
    </w:p>
    <w:p w14:paraId="4E7E1810" w14:textId="77777777" w:rsidR="0006271D" w:rsidRPr="00DF73B8" w:rsidRDefault="00396C41">
      <w:pPr>
        <w:jc w:val="both"/>
      </w:pPr>
      <w:r w:rsidRPr="00DF73B8">
        <w:t>いじめ・ハラスメント対策</w:t>
      </w:r>
      <w:r w:rsidRPr="00DF73B8">
        <w:rPr>
          <w:rFonts w:hint="eastAsia"/>
        </w:rPr>
        <w:t>方針</w:t>
      </w:r>
    </w:p>
    <w:p w14:paraId="566DEB36" w14:textId="77777777" w:rsidR="0006271D" w:rsidRPr="00DF73B8" w:rsidRDefault="00396C41">
      <w:pPr>
        <w:jc w:val="both"/>
      </w:pPr>
      <w:r w:rsidRPr="00DF73B8">
        <w:t>職場における不正の通報（内部通報）</w:t>
      </w:r>
      <w:r w:rsidRPr="00DF73B8">
        <w:rPr>
          <w:rFonts w:hint="eastAsia"/>
        </w:rPr>
        <w:t>方針</w:t>
      </w:r>
    </w:p>
    <w:p w14:paraId="51E568CF" w14:textId="77777777" w:rsidR="0006271D" w:rsidRPr="00DF73B8" w:rsidRDefault="00396C41">
      <w:pPr>
        <w:jc w:val="both"/>
      </w:pPr>
      <w:r w:rsidRPr="00DF73B8">
        <w:t>子どもと若者のセーフガーディング指針</w:t>
      </w:r>
    </w:p>
    <w:p w14:paraId="68F2A025" w14:textId="77777777" w:rsidR="0006271D" w:rsidRDefault="00396C41">
      <w:pPr>
        <w:jc w:val="both"/>
      </w:pPr>
      <w:r w:rsidRPr="00DF73B8">
        <w:lastRenderedPageBreak/>
        <w:t>スタッフによる性的搾取および虐待からの保護方針</w:t>
      </w:r>
    </w:p>
    <w:p w14:paraId="3EF68834" w14:textId="77777777" w:rsidR="0006271D" w:rsidRDefault="00396C41">
      <w:pPr>
        <w:jc w:val="both"/>
      </w:pPr>
      <w:r>
        <w:t>苦情申し立て方針</w:t>
      </w:r>
    </w:p>
    <w:p w14:paraId="12D407CA" w14:textId="77777777" w:rsidR="0006271D" w:rsidRDefault="00396C41">
      <w:pPr>
        <w:jc w:val="both"/>
      </w:pPr>
      <w:r>
        <w:t>セーフガーディング懸念事項の通報および対応手続き</w:t>
      </w:r>
    </w:p>
    <w:p w14:paraId="6B3B7C23" w14:textId="77777777" w:rsidR="0006271D" w:rsidRDefault="00396C41">
      <w:pPr>
        <w:jc w:val="both"/>
      </w:pPr>
      <w:r>
        <w:t>スタッフ採用におけるセーフガーディング手続き</w:t>
      </w:r>
    </w:p>
    <w:p w14:paraId="64164DEA" w14:textId="77777777" w:rsidR="0006271D" w:rsidRDefault="0006271D">
      <w:pPr>
        <w:jc w:val="both"/>
      </w:pPr>
    </w:p>
    <w:p w14:paraId="46B7E5F2" w14:textId="77777777" w:rsidR="0006271D" w:rsidRDefault="00396C41">
      <w:pPr>
        <w:jc w:val="both"/>
      </w:pPr>
      <w:r>
        <w:t>その他、適切と思われる方針</w:t>
      </w:r>
    </w:p>
    <w:p w14:paraId="17FD49E3" w14:textId="77777777" w:rsidR="0006271D" w:rsidRDefault="0006271D">
      <w:pPr>
        <w:jc w:val="both"/>
      </w:pPr>
    </w:p>
    <w:p w14:paraId="6B083C30" w14:textId="77777777" w:rsidR="0006271D" w:rsidRDefault="00396C41">
      <w:pPr>
        <w:pStyle w:val="2"/>
      </w:pPr>
      <w:r>
        <w:t>用語と定義</w:t>
      </w:r>
    </w:p>
    <w:p w14:paraId="35F9FC84" w14:textId="77777777" w:rsidR="0006271D" w:rsidRDefault="00396C41">
      <w:pPr>
        <w:jc w:val="both"/>
        <w:rPr>
          <w:b/>
        </w:rPr>
      </w:pPr>
      <w:r>
        <w:rPr>
          <w:b/>
        </w:rPr>
        <w:t>支援の受益者</w:t>
      </w:r>
    </w:p>
    <w:p w14:paraId="52593030" w14:textId="77777777" w:rsidR="0006271D" w:rsidRDefault="00396C41">
      <w:pPr>
        <w:jc w:val="both"/>
      </w:pPr>
      <w:r>
        <w:t>＜団体名＞のプログラムで物資やサービスを直接受ける人。なお、不適切な力の行使は、</w:t>
      </w:r>
      <w:r>
        <w:t>NGO</w:t>
      </w:r>
      <w:r>
        <w:t>が支援するより広範な住民にも適用され、優位なポジションにあると認識させることによる搾取も含まれる</w:t>
      </w:r>
    </w:p>
    <w:p w14:paraId="429A9248" w14:textId="77777777" w:rsidR="0006271D" w:rsidRDefault="0006271D">
      <w:pPr>
        <w:jc w:val="both"/>
      </w:pPr>
    </w:p>
    <w:p w14:paraId="3EEA9CC3" w14:textId="77777777" w:rsidR="0006271D" w:rsidRDefault="00396C41">
      <w:pPr>
        <w:jc w:val="both"/>
        <w:rPr>
          <w:b/>
        </w:rPr>
      </w:pPr>
      <w:r>
        <w:rPr>
          <w:b/>
        </w:rPr>
        <w:t>子ども</w:t>
      </w:r>
    </w:p>
    <w:p w14:paraId="498CBF0E" w14:textId="77777777" w:rsidR="0006271D" w:rsidRDefault="00396C41">
      <w:pPr>
        <w:jc w:val="both"/>
      </w:pPr>
      <w:r>
        <w:t>18</w:t>
      </w:r>
      <w:r>
        <w:t>歳未満の人</w:t>
      </w:r>
    </w:p>
    <w:p w14:paraId="378A4A3D" w14:textId="77777777" w:rsidR="0006271D" w:rsidRDefault="0006271D">
      <w:pPr>
        <w:jc w:val="both"/>
        <w:rPr>
          <w:b/>
        </w:rPr>
      </w:pPr>
    </w:p>
    <w:p w14:paraId="4F4ECAF2" w14:textId="77777777" w:rsidR="0006271D" w:rsidRDefault="00396C41">
      <w:pPr>
        <w:jc w:val="both"/>
        <w:rPr>
          <w:b/>
        </w:rPr>
      </w:pPr>
      <w:r>
        <w:rPr>
          <w:b/>
        </w:rPr>
        <w:t>若者</w:t>
      </w:r>
    </w:p>
    <w:p w14:paraId="1CCC7604" w14:textId="77777777" w:rsidR="0006271D" w:rsidRDefault="00396C41">
      <w:pPr>
        <w:jc w:val="both"/>
      </w:pPr>
      <w:r>
        <w:t>15</w:t>
      </w:r>
      <w:r>
        <w:t>歳から</w:t>
      </w:r>
      <w:r>
        <w:t>24</w:t>
      </w:r>
      <w:r>
        <w:t>歳までの人</w:t>
      </w:r>
    </w:p>
    <w:p w14:paraId="6AD83198" w14:textId="77777777" w:rsidR="0006271D" w:rsidRDefault="0006271D">
      <w:pPr>
        <w:jc w:val="both"/>
        <w:rPr>
          <w:b/>
        </w:rPr>
      </w:pPr>
    </w:p>
    <w:p w14:paraId="02F392A0" w14:textId="77777777" w:rsidR="0006271D" w:rsidRDefault="00396C41">
      <w:pPr>
        <w:jc w:val="both"/>
        <w:rPr>
          <w:b/>
        </w:rPr>
      </w:pPr>
      <w:r>
        <w:rPr>
          <w:b/>
        </w:rPr>
        <w:t>有害行為</w:t>
      </w:r>
    </w:p>
    <w:p w14:paraId="554CC816" w14:textId="77777777" w:rsidR="0006271D" w:rsidRDefault="00396C41">
      <w:pPr>
        <w:jc w:val="both"/>
        <w:rPr>
          <w:b/>
        </w:rPr>
      </w:pPr>
      <w:r>
        <w:t>心理的、身体的、その他あらゆる形での個人の権利の侵害</w:t>
      </w:r>
      <w:r>
        <w:rPr>
          <w:b/>
        </w:rPr>
        <w:t xml:space="preserve"> </w:t>
      </w:r>
    </w:p>
    <w:p w14:paraId="7DA4C42A" w14:textId="77777777" w:rsidR="0006271D" w:rsidRDefault="0006271D">
      <w:pPr>
        <w:jc w:val="both"/>
      </w:pPr>
    </w:p>
    <w:p w14:paraId="42BF3B0A" w14:textId="21573E97" w:rsidR="0006271D" w:rsidRDefault="0006271D">
      <w:pPr>
        <w:jc w:val="both"/>
      </w:pPr>
    </w:p>
    <w:p w14:paraId="3D48B43E" w14:textId="77777777" w:rsidR="0006271D" w:rsidRDefault="0006271D">
      <w:pPr>
        <w:jc w:val="both"/>
      </w:pPr>
    </w:p>
    <w:p w14:paraId="29377E8C" w14:textId="77777777" w:rsidR="0006271D" w:rsidRDefault="00396C41">
      <w:pPr>
        <w:jc w:val="both"/>
        <w:rPr>
          <w:b/>
        </w:rPr>
      </w:pPr>
      <w:r>
        <w:rPr>
          <w:b/>
        </w:rPr>
        <w:t>性的搾取および虐待からの保護（</w:t>
      </w:r>
      <w:r>
        <w:rPr>
          <w:b/>
        </w:rPr>
        <w:t>PSEA</w:t>
      </w:r>
      <w:r>
        <w:rPr>
          <w:b/>
        </w:rPr>
        <w:t>）</w:t>
      </w:r>
    </w:p>
    <w:p w14:paraId="50FE9A66" w14:textId="77777777" w:rsidR="0006271D" w:rsidRDefault="00396C41">
      <w:pPr>
        <w:jc w:val="both"/>
      </w:pPr>
      <w:r>
        <w:t>この言葉は、人道支援および開発支援の業界では、スタッフや関係者による性的搾取や虐待から被災者を保護することを指す。これは、「性的搾取と性的虐待からの保護を図る特別措置に関する国連事務総長公示」</w:t>
      </w:r>
      <w:r>
        <w:t xml:space="preserve">(ST/SGB/2003/13) </w:t>
      </w:r>
      <w:r>
        <w:t>に基づく。</w:t>
      </w:r>
    </w:p>
    <w:p w14:paraId="52761737" w14:textId="77777777" w:rsidR="0006271D" w:rsidRDefault="0006271D">
      <w:pPr>
        <w:jc w:val="both"/>
        <w:rPr>
          <w:b/>
        </w:rPr>
      </w:pPr>
    </w:p>
    <w:p w14:paraId="176582DB" w14:textId="77777777" w:rsidR="0006271D" w:rsidRDefault="00396C41">
      <w:pPr>
        <w:jc w:val="both"/>
        <w:rPr>
          <w:b/>
        </w:rPr>
      </w:pPr>
      <w:r>
        <w:rPr>
          <w:b/>
        </w:rPr>
        <w:t>セーフガーディング</w:t>
      </w:r>
    </w:p>
    <w:p w14:paraId="2C59D849" w14:textId="77777777" w:rsidR="0006271D" w:rsidRPr="00DF73B8" w:rsidRDefault="00396C41">
      <w:pPr>
        <w:jc w:val="both"/>
      </w:pPr>
      <w:r>
        <w:t>セーフガーディングとは、組織の役職員や関係者によって、また事業活動において、子どもにいかなる危害も及ぼさないよう、つまり虐待・搾取や危険のリスクにさらすことのないよう努めることであり、万一、活動を通じて子どもの安全にかかわる懸念が生じたときには、しかるべき責任機関に報告を行い、それを組織の責任として取り組む</w:t>
      </w:r>
      <w:r w:rsidRPr="00DF73B8">
        <w:t>ことを意味する。</w:t>
      </w:r>
    </w:p>
    <w:p w14:paraId="0DCB425D" w14:textId="703F27F5" w:rsidR="0006271D" w:rsidRPr="00DF73B8" w:rsidRDefault="00396C41">
      <w:pPr>
        <w:jc w:val="both"/>
      </w:pPr>
      <w:r w:rsidRPr="00DF73B8">
        <w:t>この定義は、私たちの価値感と理念に基づき、私たちの組織文化を形づくるものである。これは、特に性的な目的のために力や信頼を濫用し、脆弱性につけこんだ有害行為を予防し、対応することを意図している。</w:t>
      </w:r>
    </w:p>
    <w:p w14:paraId="49BD9518" w14:textId="7742C386" w:rsidR="0006271D" w:rsidRDefault="00396C41">
      <w:pPr>
        <w:jc w:val="both"/>
      </w:pPr>
      <w:r w:rsidRPr="00DF73B8">
        <w:t>セーフガーディングは、私たちのプログラム、関係機関、スタッフに、継続的にかつ例外なく適用される。つまり、有害行為や搾取、虐待のすべてのリスクを積極的に特定し、予防し、注視する必要がある。また、リスクが発生した際の通報・対応・再発防止のための責任ある、透明性の高い制度を持つ必要がある。これらの制度はサバイバー中心であり、か</w:t>
      </w:r>
      <w:r>
        <w:t>つ、疑念を向けられた人物に対しても人権に配慮した事実調査や処遇がなされなくてはならない。</w:t>
      </w:r>
    </w:p>
    <w:p w14:paraId="090D931D" w14:textId="77777777" w:rsidR="0006271D" w:rsidRDefault="00396C41">
      <w:pPr>
        <w:jc w:val="both"/>
      </w:pPr>
      <w:r>
        <w:t>セーフガーディングは、受益者と被災者を私たちが行うすべての中心に置くものである。</w:t>
      </w:r>
    </w:p>
    <w:p w14:paraId="68D16765" w14:textId="77777777" w:rsidR="0006271D" w:rsidRDefault="0006271D">
      <w:pPr>
        <w:jc w:val="both"/>
        <w:rPr>
          <w:b/>
        </w:rPr>
      </w:pPr>
      <w:bookmarkStart w:id="0" w:name="_gjdgxs" w:colFirst="0" w:colLast="0"/>
      <w:bookmarkEnd w:id="0"/>
    </w:p>
    <w:p w14:paraId="44787FCF" w14:textId="77777777" w:rsidR="0006271D" w:rsidRDefault="00396C41">
      <w:pPr>
        <w:jc w:val="both"/>
        <w:rPr>
          <w:b/>
        </w:rPr>
      </w:pPr>
      <w:r>
        <w:rPr>
          <w:b/>
        </w:rPr>
        <w:t>身体的虐待</w:t>
      </w:r>
    </w:p>
    <w:p w14:paraId="5DCBF42D" w14:textId="77777777" w:rsidR="0006271D" w:rsidRPr="00F318BB" w:rsidRDefault="00396C41">
      <w:pPr>
        <w:jc w:val="both"/>
        <w:rPr>
          <w:bCs/>
        </w:rPr>
      </w:pPr>
      <w:r w:rsidRPr="00F318BB">
        <w:rPr>
          <w:bCs/>
        </w:rPr>
        <w:t>おとなか子どもかに関わらず、誰かの身体を実際に傷つけること、もしくは身体を傷つける可能性のある行為を行うこと。叩く、揺さぶる、有毒物を与える、溺れさせる、火傷させるなどが含まれます。また、親や保育者などが虚偽の傷や症状をつくりあげることや、故意に子どもを病気にすることも含まれる。</w:t>
      </w:r>
    </w:p>
    <w:p w14:paraId="7463433A" w14:textId="77777777" w:rsidR="0006271D" w:rsidRDefault="0006271D">
      <w:pPr>
        <w:jc w:val="both"/>
        <w:rPr>
          <w:b/>
        </w:rPr>
      </w:pPr>
    </w:p>
    <w:p w14:paraId="1F1702F4" w14:textId="77777777" w:rsidR="0006271D" w:rsidRDefault="00396C41">
      <w:pPr>
        <w:jc w:val="both"/>
        <w:rPr>
          <w:b/>
        </w:rPr>
      </w:pPr>
      <w:r>
        <w:rPr>
          <w:b/>
        </w:rPr>
        <w:t>性的虐待</w:t>
      </w:r>
    </w:p>
    <w:p w14:paraId="50D92048" w14:textId="77777777" w:rsidR="0006271D" w:rsidRPr="00F318BB" w:rsidRDefault="00396C41">
      <w:pPr>
        <w:jc w:val="both"/>
        <w:rPr>
          <w:bCs/>
        </w:rPr>
      </w:pPr>
      <w:r w:rsidRPr="00F318BB">
        <w:rPr>
          <w:bCs/>
        </w:rPr>
        <w:t>子どもが理解していなかったり同意せざるを得ない状況で、無理やり、もしくは、そそのかして子どもに性的行為をする、またはさせること。レイプ、オーラルセックス、マスターベーションやキス、押し付ける、触るといった性器の挿入を伴わない行為なども含まれ、またこの限りでもない。さらに、性的なものを見せる、子どもを使って性的な写真や画像を作成する、性的に不適切な態度を子どもにさせることも含まれる。</w:t>
      </w:r>
    </w:p>
    <w:p w14:paraId="34B85B99" w14:textId="267938B7" w:rsidR="0006271D" w:rsidRDefault="0006271D">
      <w:pPr>
        <w:jc w:val="both"/>
      </w:pPr>
    </w:p>
    <w:p w14:paraId="1F9ED693" w14:textId="77777777" w:rsidR="0006271D" w:rsidRDefault="0006271D">
      <w:pPr>
        <w:jc w:val="both"/>
        <w:rPr>
          <w:b/>
        </w:rPr>
      </w:pPr>
    </w:p>
    <w:p w14:paraId="2B9A7EA6" w14:textId="77777777" w:rsidR="0006271D" w:rsidRDefault="00396C41">
      <w:pPr>
        <w:jc w:val="both"/>
        <w:rPr>
          <w:b/>
        </w:rPr>
      </w:pPr>
      <w:r>
        <w:rPr>
          <w:b/>
        </w:rPr>
        <w:t>性的搾取</w:t>
      </w:r>
    </w:p>
    <w:p w14:paraId="5D686C1D" w14:textId="786B9D8D" w:rsidR="0006271D" w:rsidRPr="00F318BB" w:rsidRDefault="00396C41">
      <w:pPr>
        <w:jc w:val="both"/>
        <w:rPr>
          <w:bCs/>
        </w:rPr>
      </w:pPr>
      <w:r w:rsidRPr="00F318BB">
        <w:rPr>
          <w:bCs/>
        </w:rPr>
        <w:t>お金、ギフト、食料、住居、みせかけの愛情、社会的地位など、子どもやその家族が必要なものと引き換えに、子どもに性的な行為をさせること。多くは、子どもと親しくなる、信頼を得</w:t>
      </w:r>
      <w:r w:rsidRPr="00F318BB">
        <w:rPr>
          <w:bCs/>
        </w:rPr>
        <w:lastRenderedPageBreak/>
        <w:t>る、ドラッグやアルコールを与えるなどして、巧みに子どもを操り強要することで行われる。両者の間には、同意があったと主張されることがあるが、力関係が不均衡である場合には、被害者側には限られた選択肢しか与えられていないため、同意があったとはみなされない。</w:t>
      </w:r>
    </w:p>
    <w:p w14:paraId="0A087F9C" w14:textId="77777777" w:rsidR="0006271D" w:rsidRDefault="0006271D">
      <w:pPr>
        <w:jc w:val="both"/>
      </w:pPr>
    </w:p>
    <w:p w14:paraId="03144CCE" w14:textId="77777777" w:rsidR="0006271D" w:rsidRDefault="00396C41">
      <w:pPr>
        <w:jc w:val="both"/>
      </w:pPr>
      <w:r>
        <w:t>ネグレクト・養育怠慢</w:t>
      </w:r>
    </w:p>
    <w:p w14:paraId="3CD3391A" w14:textId="77777777" w:rsidR="0006271D" w:rsidRDefault="00396C41">
      <w:pPr>
        <w:jc w:val="both"/>
      </w:pPr>
      <w:r>
        <w:t>子どもの身体的・精神的・道徳的発達に悪影響を及ぼしかねないほど、継続して子どもの基本的な要求を満たさないこと。子どもを適切に養育・監督せず危険から守らないこと、栄養のある十分な食事を与えないこと、安全に暮らしたり働く環境を提供しないこと、妊娠中の母親が薬品やアルコールを不適切に服用することやそれを容認すること、障害のある子どもの世話を行わなかったり不適切に扱ったりすることなども含まれる。</w:t>
      </w:r>
    </w:p>
    <w:p w14:paraId="0E42721E" w14:textId="77777777" w:rsidR="0006271D" w:rsidRDefault="0006271D">
      <w:pPr>
        <w:jc w:val="both"/>
      </w:pPr>
    </w:p>
    <w:p w14:paraId="2620A0F2" w14:textId="77777777" w:rsidR="0006271D" w:rsidRPr="00F318BB" w:rsidRDefault="00396C41">
      <w:pPr>
        <w:jc w:val="both"/>
        <w:rPr>
          <w:b/>
          <w:bCs/>
        </w:rPr>
      </w:pPr>
      <w:r w:rsidRPr="00F318BB">
        <w:rPr>
          <w:b/>
          <w:bCs/>
        </w:rPr>
        <w:t>心理的虐待</w:t>
      </w:r>
    </w:p>
    <w:p w14:paraId="4CCB38A8" w14:textId="77777777" w:rsidR="0006271D" w:rsidRDefault="00396C41">
      <w:pPr>
        <w:jc w:val="both"/>
      </w:pPr>
      <w:r>
        <w:t>子どもの心理発達に影響を及ぼすほど、継続して心理的に不当に扱うこと。行動を制限する、貶める、辱める、いじめる（オンライン上のいじめも含む）、脅す、怖がらせる、差別する、ばかにすることなどが含まれる。</w:t>
      </w:r>
    </w:p>
    <w:p w14:paraId="2B496F95" w14:textId="77777777" w:rsidR="0006271D" w:rsidRDefault="0006271D">
      <w:pPr>
        <w:jc w:val="both"/>
      </w:pPr>
    </w:p>
    <w:p w14:paraId="3B4A65D8" w14:textId="77777777" w:rsidR="0006271D" w:rsidRDefault="00396C41">
      <w:pPr>
        <w:jc w:val="both"/>
        <w:rPr>
          <w:b/>
        </w:rPr>
      </w:pPr>
      <w:r>
        <w:rPr>
          <w:b/>
        </w:rPr>
        <w:t>サバイバー</w:t>
      </w:r>
    </w:p>
    <w:p w14:paraId="3031EA95" w14:textId="1613BEEC" w:rsidR="0006271D" w:rsidRDefault="00396C41">
      <w:pPr>
        <w:jc w:val="both"/>
      </w:pPr>
      <w:r>
        <w:t>虐待もしくは搾取の被害を受けた人。「被害者」という言葉より、「サバイバー」には強さや回復力、生存能力といった意味あいが含まれる。しかし、自分自身をどう名乗るかは、個人の選択による。</w:t>
      </w:r>
    </w:p>
    <w:p w14:paraId="06012B2D" w14:textId="77777777" w:rsidR="0006271D" w:rsidRDefault="0006271D">
      <w:pPr>
        <w:jc w:val="both"/>
        <w:rPr>
          <w:b/>
        </w:rPr>
      </w:pPr>
    </w:p>
    <w:p w14:paraId="75E2170A" w14:textId="77777777" w:rsidR="0006271D" w:rsidRDefault="0006271D"/>
    <w:sectPr w:rsidR="0006271D" w:rsidSect="00B2163E">
      <w:headerReference w:type="even" r:id="rId7"/>
      <w:headerReference w:type="default" r:id="rId8"/>
      <w:footerReference w:type="even" r:id="rId9"/>
      <w:footerReference w:type="default" r:id="rId10"/>
      <w:headerReference w:type="first" r:id="rId11"/>
      <w:footerReference w:type="first" r:id="rId12"/>
      <w:pgSz w:w="11900" w:h="16840"/>
      <w:pgMar w:top="1541" w:right="851" w:bottom="1134" w:left="851" w:header="567" w:footer="48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4832" w14:textId="77777777" w:rsidR="00477713" w:rsidRDefault="00477713">
      <w:pPr>
        <w:spacing w:after="0" w:line="240" w:lineRule="auto"/>
      </w:pPr>
      <w:r>
        <w:separator/>
      </w:r>
    </w:p>
  </w:endnote>
  <w:endnote w:type="continuationSeparator" w:id="0">
    <w:p w14:paraId="1793F077" w14:textId="77777777" w:rsidR="00477713" w:rsidRDefault="0047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C903" w14:textId="77777777" w:rsidR="00A14B3D" w:rsidRDefault="00A14B3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19E3" w14:textId="5481D375" w:rsidR="00B2163E" w:rsidRDefault="00DA77C4">
    <w:pPr>
      <w:pStyle w:val="a8"/>
    </w:pPr>
    <w:r w:rsidRPr="00A9486D">
      <w:rPr>
        <w:rFonts w:asciiTheme="majorEastAsia" w:eastAsiaTheme="majorEastAsia" w:hAnsiTheme="majorEastAsia" w:hint="eastAsia"/>
        <w:color w:val="000000"/>
        <w:sz w:val="18"/>
        <w:szCs w:val="18"/>
      </w:rPr>
      <w:t>J</w:t>
    </w:r>
    <w:r w:rsidRPr="00A9486D">
      <w:rPr>
        <w:rFonts w:asciiTheme="majorEastAsia" w:eastAsiaTheme="majorEastAsia" w:hAnsiTheme="majorEastAsia"/>
        <w:color w:val="000000"/>
        <w:sz w:val="18"/>
        <w:szCs w:val="18"/>
      </w:rPr>
      <w:t>ANIC</w:t>
    </w:r>
    <w:r w:rsidRPr="00A9486D">
      <w:rPr>
        <w:rFonts w:asciiTheme="majorEastAsia" w:eastAsiaTheme="majorEastAsia" w:hAnsiTheme="majorEastAsia" w:hint="eastAsia"/>
        <w:color w:val="000000"/>
        <w:sz w:val="18"/>
        <w:szCs w:val="18"/>
      </w:rPr>
      <w:t>子どもと若者のセーフガーディングW</w:t>
    </w:r>
    <w:r w:rsidRPr="00A9486D">
      <w:rPr>
        <w:rFonts w:asciiTheme="majorEastAsia" w:eastAsiaTheme="majorEastAsia" w:hAnsiTheme="majorEastAsia"/>
        <w:color w:val="000000"/>
        <w:sz w:val="18"/>
        <w:szCs w:val="18"/>
      </w:rPr>
      <w:t>G</w:t>
    </w:r>
    <w:r w:rsidRPr="00DA77C4">
      <w:ptab w:relativeTo="margin" w:alignment="center" w:leader="none"/>
    </w:r>
    <w:r w:rsidRPr="00DA77C4">
      <w:fldChar w:fldCharType="begin"/>
    </w:r>
    <w:r w:rsidRPr="00DA77C4">
      <w:instrText>PAGE   \* MERGEFORMAT</w:instrText>
    </w:r>
    <w:r w:rsidRPr="00DA77C4">
      <w:fldChar w:fldCharType="separate"/>
    </w:r>
    <w:r w:rsidRPr="00DA77C4">
      <w:rPr>
        <w:lang w:val="ja-JP"/>
      </w:rPr>
      <w:t>1</w:t>
    </w:r>
    <w:r w:rsidRPr="00DA77C4">
      <w:fldChar w:fldCharType="end"/>
    </w:r>
    <w:r w:rsidRPr="00DA77C4">
      <w:ptab w:relativeTo="margin" w:alignment="right" w:leader="none"/>
    </w:r>
    <w:r w:rsidRPr="00C63957">
      <w:rPr>
        <w:color w:val="000000"/>
        <w:sz w:val="20"/>
        <w:szCs w:val="20"/>
      </w:rPr>
      <w:t>ver.202101</w:t>
    </w:r>
    <w:r w:rsidR="00A14B3D">
      <w:rPr>
        <w:rFonts w:hint="eastAsia"/>
        <w:color w:val="000000"/>
        <w:sz w:val="20"/>
        <w:szCs w:val="20"/>
      </w:rPr>
      <w:t>-</w:t>
    </w:r>
    <w:r w:rsidR="00A14B3D">
      <w:rPr>
        <w:color w:val="000000"/>
        <w:sz w:val="20"/>
        <w:szCs w:val="20"/>
      </w:rPr>
      <w:t>r1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6AAC" w14:textId="7D86A822" w:rsidR="00B2163E" w:rsidRPr="00B2163E" w:rsidRDefault="00B2163E">
    <w:pPr>
      <w:pStyle w:val="a8"/>
      <w:rPr>
        <w:lang w:val="en-US"/>
      </w:rPr>
    </w:pPr>
    <w:r w:rsidRPr="00A9486D">
      <w:rPr>
        <w:rFonts w:asciiTheme="majorEastAsia" w:eastAsiaTheme="majorEastAsia" w:hAnsiTheme="majorEastAsia" w:hint="eastAsia"/>
        <w:color w:val="000000"/>
        <w:sz w:val="18"/>
        <w:szCs w:val="18"/>
      </w:rPr>
      <w:t>J</w:t>
    </w:r>
    <w:r w:rsidRPr="00A9486D">
      <w:rPr>
        <w:rFonts w:asciiTheme="majorEastAsia" w:eastAsiaTheme="majorEastAsia" w:hAnsiTheme="majorEastAsia"/>
        <w:color w:val="000000"/>
        <w:sz w:val="18"/>
        <w:szCs w:val="18"/>
      </w:rPr>
      <w:t>ANIC</w:t>
    </w:r>
    <w:r w:rsidRPr="00A9486D">
      <w:rPr>
        <w:rFonts w:asciiTheme="majorEastAsia" w:eastAsiaTheme="majorEastAsia" w:hAnsiTheme="majorEastAsia" w:hint="eastAsia"/>
        <w:color w:val="000000"/>
        <w:sz w:val="18"/>
        <w:szCs w:val="18"/>
      </w:rPr>
      <w:t>子どもと若者のセーフガーディングW</w:t>
    </w:r>
    <w:r w:rsidRPr="00A9486D">
      <w:rPr>
        <w:rFonts w:asciiTheme="majorEastAsia" w:eastAsiaTheme="majorEastAsia" w:hAnsiTheme="majorEastAsia"/>
        <w:color w:val="000000"/>
        <w:sz w:val="18"/>
        <w:szCs w:val="18"/>
      </w:rPr>
      <w:t>G</w:t>
    </w:r>
    <w:r>
      <w:t xml:space="preserve"> </w:t>
    </w:r>
    <w:r>
      <w:ptab w:relativeTo="margin" w:alignment="center" w:leader="none"/>
    </w:r>
    <w:r>
      <w:ptab w:relativeTo="margin" w:alignment="right" w:leader="none"/>
    </w:r>
    <w:r w:rsidRPr="00C63957">
      <w:rPr>
        <w:color w:val="000000"/>
        <w:sz w:val="20"/>
        <w:szCs w:val="20"/>
      </w:rPr>
      <w:t>ver.202101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1C0" w14:textId="77777777" w:rsidR="00477713" w:rsidRDefault="00477713">
      <w:pPr>
        <w:spacing w:after="0" w:line="240" w:lineRule="auto"/>
      </w:pPr>
      <w:r>
        <w:rPr>
          <w:rFonts w:hint="eastAsia"/>
        </w:rPr>
        <w:separator/>
      </w:r>
    </w:p>
  </w:footnote>
  <w:footnote w:type="continuationSeparator" w:id="0">
    <w:p w14:paraId="59AEEB63" w14:textId="77777777" w:rsidR="00477713" w:rsidRDefault="00477713">
      <w:pPr>
        <w:spacing w:after="0" w:line="240" w:lineRule="auto"/>
      </w:pPr>
      <w:r>
        <w:continuationSeparator/>
      </w:r>
    </w:p>
  </w:footnote>
  <w:footnote w:id="1">
    <w:p w14:paraId="320044EE" w14:textId="77777777" w:rsidR="0006271D" w:rsidRDefault="00396C41">
      <w:pPr>
        <w:pBdr>
          <w:top w:val="nil"/>
          <w:left w:val="nil"/>
          <w:bottom w:val="nil"/>
          <w:right w:val="nil"/>
          <w:between w:val="nil"/>
        </w:pBdr>
        <w:spacing w:after="0" w:line="200" w:lineRule="auto"/>
        <w:rPr>
          <w:color w:val="000000"/>
          <w:sz w:val="20"/>
          <w:szCs w:val="20"/>
        </w:rPr>
      </w:pPr>
      <w:r>
        <w:rPr>
          <w:vertAlign w:val="superscript"/>
        </w:rPr>
        <w:footnoteRef/>
      </w:r>
      <w:r>
        <w:rPr>
          <w:rFonts w:eastAsia="Calibri"/>
          <w:color w:val="000000"/>
          <w:sz w:val="20"/>
          <w:szCs w:val="20"/>
        </w:rPr>
        <w:t xml:space="preserve"> 職場におけるいじめやハラスメントもスタッフやプログラムとの接触によって生じる</w:t>
      </w:r>
      <w:r>
        <w:rPr>
          <w:sz w:val="20"/>
          <w:szCs w:val="20"/>
        </w:rPr>
        <w:t>有害行為</w:t>
      </w:r>
      <w:r>
        <w:rPr>
          <w:rFonts w:eastAsia="Calibri"/>
          <w:color w:val="000000"/>
          <w:sz w:val="20"/>
          <w:szCs w:val="20"/>
        </w:rPr>
        <w:t>であるため、これをセーフガーディングの範疇に含めるNGOもある。しかし、職場におけるいじめやハラスメントへの対処方法は、法律や条例に応じて異なる手続きとなることが多い。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46CB" w14:textId="77777777" w:rsidR="0006271D" w:rsidRDefault="00396C41">
    <w:pPr>
      <w:pBdr>
        <w:top w:val="nil"/>
        <w:left w:val="nil"/>
        <w:bottom w:val="nil"/>
        <w:right w:val="nil"/>
        <w:between w:val="nil"/>
      </w:pBdr>
      <w:tabs>
        <w:tab w:val="center" w:pos="4320"/>
        <w:tab w:val="right" w:pos="8640"/>
      </w:tabs>
      <w:rPr>
        <w:color w:val="000000"/>
      </w:rPr>
    </w:pPr>
    <w:r>
      <w:rPr>
        <w:color w:val="000000"/>
      </w:rPr>
      <w:fldChar w:fldCharType="begin"/>
    </w:r>
    <w:r>
      <w:rPr>
        <w:rFonts w:eastAsia="Calibri"/>
        <w:color w:val="000000"/>
      </w:rPr>
      <w:instrText>PAGE</w:instrText>
    </w:r>
    <w:r w:rsidR="00477713">
      <w:rPr>
        <w:color w:val="000000"/>
      </w:rPr>
      <w:fldChar w:fldCharType="separate"/>
    </w:r>
    <w:r>
      <w:rPr>
        <w:color w:val="000000"/>
      </w:rPr>
      <w:fldChar w:fldCharType="end"/>
    </w:r>
  </w:p>
  <w:p w14:paraId="48C4C1AC" w14:textId="77777777" w:rsidR="0006271D" w:rsidRDefault="0006271D">
    <w:pPr>
      <w:pBdr>
        <w:top w:val="nil"/>
        <w:left w:val="nil"/>
        <w:bottom w:val="nil"/>
        <w:right w:val="nil"/>
        <w:between w:val="nil"/>
      </w:pBdr>
      <w:tabs>
        <w:tab w:val="center" w:pos="4320"/>
        <w:tab w:val="right" w:pos="8640"/>
      </w:tabs>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51D7" w14:textId="5445AC91" w:rsidR="00DA77C4" w:rsidRDefault="00DA77C4">
    <w:pPr>
      <w:pStyle w:val="aa"/>
    </w:pPr>
  </w:p>
  <w:p w14:paraId="177B0F18" w14:textId="22E296E8" w:rsidR="0006271D" w:rsidRPr="00DA77C4" w:rsidRDefault="00DA77C4">
    <w:pPr>
      <w:tabs>
        <w:tab w:val="right" w:pos="10206"/>
      </w:tabs>
      <w:spacing w:after="0"/>
      <w:rPr>
        <w:rFonts w:asciiTheme="majorEastAsia" w:eastAsiaTheme="majorEastAsia" w:hAnsiTheme="majorEastAsia"/>
      </w:rPr>
    </w:pPr>
    <w:r w:rsidRPr="00DA77C4">
      <w:rPr>
        <w:rFonts w:asciiTheme="majorEastAsia" w:eastAsiaTheme="majorEastAsia" w:hAnsiTheme="majorEastAsia" w:hint="eastAsia"/>
      </w:rPr>
      <w:t>セーガーディング指針</w:t>
    </w:r>
    <w:r w:rsidRPr="00DA77C4">
      <w:rPr>
        <w:rFonts w:asciiTheme="majorEastAsia" w:eastAsiaTheme="majorEastAsia" w:hAnsiTheme="majorEastAsia" w:hint="eastAsia"/>
        <w:b/>
        <w:bCs/>
      </w:rPr>
      <w:t>【見本】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86C4" w14:textId="77777777" w:rsidR="00210307" w:rsidRDefault="00210307" w:rsidP="00210307">
    <w:pPr>
      <w:pStyle w:val="aa"/>
      <w:rPr>
        <w:rFonts w:asciiTheme="majorEastAsia" w:eastAsiaTheme="majorEastAsia" w:hAnsiTheme="majorEastAsia"/>
        <w:sz w:val="24"/>
        <w:szCs w:val="24"/>
      </w:rPr>
    </w:pPr>
  </w:p>
  <w:p w14:paraId="76013041" w14:textId="1B0082A7" w:rsidR="0006271D" w:rsidRPr="00210307" w:rsidRDefault="00210307" w:rsidP="00210307">
    <w:pPr>
      <w:pStyle w:val="aa"/>
      <w:rPr>
        <w:rFonts w:asciiTheme="majorEastAsia" w:eastAsiaTheme="majorEastAsia" w:hAnsiTheme="majorEastAsia"/>
        <w:sz w:val="24"/>
        <w:szCs w:val="24"/>
      </w:rPr>
    </w:pPr>
    <w:r w:rsidRPr="00210307">
      <w:rPr>
        <w:rFonts w:asciiTheme="majorEastAsia" w:eastAsiaTheme="majorEastAsia" w:hAnsiTheme="majorEastAsia" w:hint="eastAsia"/>
        <w:sz w:val="24"/>
        <w:szCs w:val="24"/>
      </w:rPr>
      <w:t>セーフガーディング指針</w:t>
    </w:r>
    <w:r w:rsidRPr="00210307">
      <w:rPr>
        <w:rFonts w:asciiTheme="majorEastAsia" w:eastAsiaTheme="majorEastAsia" w:hAnsiTheme="majorEastAsia" w:hint="eastAsia"/>
        <w:b/>
        <w:bCs/>
        <w:sz w:val="24"/>
        <w:szCs w:val="24"/>
      </w:rPr>
      <w:t>【見本】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3D2"/>
    <w:multiLevelType w:val="multilevel"/>
    <w:tmpl w:val="23EED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FB6B1A"/>
    <w:multiLevelType w:val="multilevel"/>
    <w:tmpl w:val="1AD26A2E"/>
    <w:lvl w:ilvl="0">
      <w:start w:val="1"/>
      <w:numFmt w:val="bullet"/>
      <w:lvlText w:val="●"/>
      <w:lvlJc w:val="left"/>
      <w:pPr>
        <w:ind w:left="1140" w:hanging="420"/>
      </w:pPr>
      <w:rPr>
        <w:rFonts w:ascii="Noto Sans Symbols" w:eastAsia="Noto Sans Symbols" w:hAnsi="Noto Sans Symbols" w:cs="Noto Sans Symbols"/>
      </w:rPr>
    </w:lvl>
    <w:lvl w:ilvl="1">
      <w:start w:val="1"/>
      <w:numFmt w:val="bullet"/>
      <w:lvlText w:val="⮚"/>
      <w:lvlJc w:val="left"/>
      <w:pPr>
        <w:ind w:left="1560" w:hanging="420"/>
      </w:pPr>
      <w:rPr>
        <w:rFonts w:ascii="Noto Sans Symbols" w:eastAsia="Noto Sans Symbols" w:hAnsi="Noto Sans Symbols" w:cs="Noto Sans Symbols"/>
      </w:rPr>
    </w:lvl>
    <w:lvl w:ilvl="2">
      <w:start w:val="1"/>
      <w:numFmt w:val="bullet"/>
      <w:lvlText w:val="✧"/>
      <w:lvlJc w:val="left"/>
      <w:pPr>
        <w:ind w:left="1980" w:hanging="420"/>
      </w:pPr>
      <w:rPr>
        <w:rFonts w:ascii="Noto Sans Symbols" w:eastAsia="Noto Sans Symbols" w:hAnsi="Noto Sans Symbols" w:cs="Noto Sans Symbols"/>
      </w:rPr>
    </w:lvl>
    <w:lvl w:ilvl="3">
      <w:start w:val="1"/>
      <w:numFmt w:val="bullet"/>
      <w:lvlText w:val="●"/>
      <w:lvlJc w:val="left"/>
      <w:pPr>
        <w:ind w:left="2400" w:hanging="420"/>
      </w:pPr>
      <w:rPr>
        <w:rFonts w:ascii="Noto Sans Symbols" w:eastAsia="Noto Sans Symbols" w:hAnsi="Noto Sans Symbols" w:cs="Noto Sans Symbols"/>
      </w:rPr>
    </w:lvl>
    <w:lvl w:ilvl="4">
      <w:start w:val="1"/>
      <w:numFmt w:val="bullet"/>
      <w:lvlText w:val="⮚"/>
      <w:lvlJc w:val="left"/>
      <w:pPr>
        <w:ind w:left="2820" w:hanging="420"/>
      </w:pPr>
      <w:rPr>
        <w:rFonts w:ascii="Noto Sans Symbols" w:eastAsia="Noto Sans Symbols" w:hAnsi="Noto Sans Symbols" w:cs="Noto Sans Symbols"/>
      </w:rPr>
    </w:lvl>
    <w:lvl w:ilvl="5">
      <w:start w:val="1"/>
      <w:numFmt w:val="bullet"/>
      <w:lvlText w:val="✧"/>
      <w:lvlJc w:val="left"/>
      <w:pPr>
        <w:ind w:left="3240" w:hanging="420"/>
      </w:pPr>
      <w:rPr>
        <w:rFonts w:ascii="Noto Sans Symbols" w:eastAsia="Noto Sans Symbols" w:hAnsi="Noto Sans Symbols" w:cs="Noto Sans Symbols"/>
      </w:rPr>
    </w:lvl>
    <w:lvl w:ilvl="6">
      <w:start w:val="1"/>
      <w:numFmt w:val="bullet"/>
      <w:lvlText w:val="●"/>
      <w:lvlJc w:val="left"/>
      <w:pPr>
        <w:ind w:left="3660" w:hanging="420"/>
      </w:pPr>
      <w:rPr>
        <w:rFonts w:ascii="Noto Sans Symbols" w:eastAsia="Noto Sans Symbols" w:hAnsi="Noto Sans Symbols" w:cs="Noto Sans Symbols"/>
      </w:rPr>
    </w:lvl>
    <w:lvl w:ilvl="7">
      <w:start w:val="1"/>
      <w:numFmt w:val="bullet"/>
      <w:lvlText w:val="⮚"/>
      <w:lvlJc w:val="left"/>
      <w:pPr>
        <w:ind w:left="4080" w:hanging="420"/>
      </w:pPr>
      <w:rPr>
        <w:rFonts w:ascii="Noto Sans Symbols" w:eastAsia="Noto Sans Symbols" w:hAnsi="Noto Sans Symbols" w:cs="Noto Sans Symbols"/>
      </w:rPr>
    </w:lvl>
    <w:lvl w:ilvl="8">
      <w:start w:val="1"/>
      <w:numFmt w:val="bullet"/>
      <w:lvlText w:val="✧"/>
      <w:lvlJc w:val="left"/>
      <w:pPr>
        <w:ind w:left="4500" w:hanging="420"/>
      </w:pPr>
      <w:rPr>
        <w:rFonts w:ascii="Noto Sans Symbols" w:eastAsia="Noto Sans Symbols" w:hAnsi="Noto Sans Symbols" w:cs="Noto Sans Symbols"/>
      </w:rPr>
    </w:lvl>
  </w:abstractNum>
  <w:abstractNum w:abstractNumId="2" w15:restartNumberingAfterBreak="0">
    <w:nsid w:val="2E1D5829"/>
    <w:multiLevelType w:val="multilevel"/>
    <w:tmpl w:val="A6E05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F4B28"/>
    <w:multiLevelType w:val="multilevel"/>
    <w:tmpl w:val="FE7C77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26B3691"/>
    <w:multiLevelType w:val="multilevel"/>
    <w:tmpl w:val="251E4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C20608"/>
    <w:multiLevelType w:val="multilevel"/>
    <w:tmpl w:val="FF286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5170149">
    <w:abstractNumId w:val="2"/>
  </w:num>
  <w:num w:numId="2" w16cid:durableId="892228788">
    <w:abstractNumId w:val="0"/>
  </w:num>
  <w:num w:numId="3" w16cid:durableId="350956670">
    <w:abstractNumId w:val="3"/>
  </w:num>
  <w:num w:numId="4" w16cid:durableId="895821921">
    <w:abstractNumId w:val="1"/>
  </w:num>
  <w:num w:numId="5" w16cid:durableId="42757593">
    <w:abstractNumId w:val="5"/>
  </w:num>
  <w:num w:numId="6" w16cid:durableId="403722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1D"/>
    <w:rsid w:val="0006271D"/>
    <w:rsid w:val="00210307"/>
    <w:rsid w:val="00396C41"/>
    <w:rsid w:val="003F4E08"/>
    <w:rsid w:val="00477713"/>
    <w:rsid w:val="0052044E"/>
    <w:rsid w:val="00A14B3D"/>
    <w:rsid w:val="00B2163E"/>
    <w:rsid w:val="00DA77C4"/>
    <w:rsid w:val="00DF73B8"/>
    <w:rsid w:val="00F3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E9DE4F"/>
  <w15:docId w15:val="{15F8F134-7F6E-4435-8935-292C83E3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ja-JP" w:bidi="ar-SA"/>
      </w:rPr>
    </w:rPrDefault>
    <w:pPrDefault>
      <w:pPr>
        <w:spacing w:after="140" w:line="2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before="600" w:after="300" w:line="600" w:lineRule="auto"/>
      <w:outlineLvl w:val="0"/>
    </w:pPr>
    <w:rPr>
      <w:rFonts w:eastAsia="Calibri"/>
      <w:color w:val="D50032"/>
      <w:sz w:val="40"/>
      <w:szCs w:val="40"/>
    </w:rPr>
  </w:style>
  <w:style w:type="paragraph" w:styleId="2">
    <w:name w:val="heading 2"/>
    <w:basedOn w:val="a"/>
    <w:next w:val="a"/>
    <w:uiPriority w:val="9"/>
    <w:unhideWhenUsed/>
    <w:qFormat/>
    <w:pPr>
      <w:keepNext/>
      <w:keepLines/>
      <w:spacing w:before="240" w:after="240" w:line="480" w:lineRule="auto"/>
      <w:outlineLvl w:val="1"/>
    </w:pPr>
    <w:rPr>
      <w:color w:val="D50032"/>
      <w:sz w:val="40"/>
      <w:szCs w:val="40"/>
    </w:rPr>
  </w:style>
  <w:style w:type="paragraph" w:styleId="3">
    <w:name w:val="heading 3"/>
    <w:basedOn w:val="a"/>
    <w:next w:val="a"/>
    <w:uiPriority w:val="9"/>
    <w:unhideWhenUsed/>
    <w:qFormat/>
    <w:pPr>
      <w:keepNext/>
      <w:keepLines/>
      <w:spacing w:before="280"/>
      <w:outlineLvl w:val="2"/>
    </w:pPr>
    <w:rPr>
      <w:b/>
      <w:color w:val="D50032"/>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footer"/>
    <w:basedOn w:val="a"/>
    <w:link w:val="a9"/>
    <w:uiPriority w:val="99"/>
    <w:unhideWhenUsed/>
    <w:rsid w:val="00210307"/>
    <w:pPr>
      <w:tabs>
        <w:tab w:val="center" w:pos="4252"/>
        <w:tab w:val="right" w:pos="8504"/>
      </w:tabs>
      <w:snapToGrid w:val="0"/>
    </w:pPr>
  </w:style>
  <w:style w:type="character" w:customStyle="1" w:styleId="a9">
    <w:name w:val="フッター (文字)"/>
    <w:basedOn w:val="a0"/>
    <w:link w:val="a8"/>
    <w:uiPriority w:val="99"/>
    <w:rsid w:val="00210307"/>
  </w:style>
  <w:style w:type="paragraph" w:styleId="aa">
    <w:name w:val="header"/>
    <w:basedOn w:val="a"/>
    <w:link w:val="ab"/>
    <w:uiPriority w:val="99"/>
    <w:unhideWhenUsed/>
    <w:rsid w:val="00210307"/>
    <w:pPr>
      <w:tabs>
        <w:tab w:val="center" w:pos="4680"/>
        <w:tab w:val="right" w:pos="9360"/>
      </w:tabs>
      <w:spacing w:after="0" w:line="240" w:lineRule="auto"/>
    </w:pPr>
    <w:rPr>
      <w:rFonts w:asciiTheme="minorHAnsi" w:hAnsiTheme="minorHAnsi" w:cs="Times New Roman"/>
      <w:sz w:val="22"/>
      <w:szCs w:val="22"/>
      <w:lang w:val="en-US"/>
    </w:rPr>
  </w:style>
  <w:style w:type="character" w:customStyle="1" w:styleId="ab">
    <w:name w:val="ヘッダー (文字)"/>
    <w:basedOn w:val="a0"/>
    <w:link w:val="aa"/>
    <w:uiPriority w:val="99"/>
    <w:rsid w:val="00210307"/>
    <w:rPr>
      <w:rFonts w:asciiTheme="minorHAnsi" w:hAnsiTheme="minorHAns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Kanatani, Naoko</cp:lastModifiedBy>
  <cp:revision>7</cp:revision>
  <dcterms:created xsi:type="dcterms:W3CDTF">2021-05-17T08:23:00Z</dcterms:created>
  <dcterms:modified xsi:type="dcterms:W3CDTF">2022-06-13T01:59:00Z</dcterms:modified>
</cp:coreProperties>
</file>