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23A3" w14:textId="77777777" w:rsidR="0091134A" w:rsidRDefault="00DA3BC8">
      <w:pPr>
        <w:jc w:val="center"/>
        <w:rPr>
          <w:rFonts w:ascii="游ゴシック体 ボールド" w:eastAsia="游ゴシック体 ボールド" w:hAnsi="游ゴシック体 ボールド" w:cs="游ゴシック体 ボールド"/>
          <w:sz w:val="28"/>
          <w:szCs w:val="28"/>
          <w:lang w:val="ja-JP" w:eastAsia="zh-TW"/>
        </w:rPr>
      </w:pPr>
      <w:commentRangeStart w:id="0"/>
      <w:r>
        <w:rPr>
          <w:rFonts w:eastAsia="游ゴシック体 ボールド" w:hint="eastAsia"/>
          <w:sz w:val="28"/>
          <w:szCs w:val="28"/>
          <w:lang w:val="ja-JP" w:eastAsia="zh-TW"/>
        </w:rPr>
        <w:t>議題提案書</w:t>
      </w:r>
      <w:commentRangeEnd w:id="0"/>
      <w:r w:rsidR="000155E0">
        <w:rPr>
          <w:rStyle w:val="aa"/>
        </w:rPr>
        <w:commentReference w:id="0"/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701" w:bottom="1259" w:left="170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栗田 佳典" w:date="2023-06-09T09:21:00Z" w:initials="栗田">
    <w:p w14:paraId="2C6848BB" w14:textId="4BFE5110" w:rsidR="000155E0" w:rsidRDefault="000155E0">
      <w:pPr>
        <w:pStyle w:val="ab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>
        <w:rPr>
          <w:rStyle w:val="aa"/>
        </w:rPr>
        <w:annotationRef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提案書作成にあたり、</w:t>
      </w:r>
      <w:r w:rsidR="00A73BA0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ウェブアクセシビリティの観点から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以下の点を御確認ください。</w:t>
      </w:r>
    </w:p>
    <w:p w14:paraId="4E528812" w14:textId="77777777" w:rsidR="000155E0" w:rsidRDefault="000155E0">
      <w:pPr>
        <w:pStyle w:val="ab"/>
        <w:rPr>
          <w:rFonts w:ascii="Arial" w:hAnsi="Arial" w:cs="Arial"/>
          <w:color w:val="222222"/>
          <w:shd w:val="clear" w:color="auto" w:fill="FFFFFF"/>
        </w:rPr>
      </w:pPr>
    </w:p>
    <w:p w14:paraId="27CAA6F4" w14:textId="7495A859" w:rsidR="000155E0" w:rsidRDefault="000155E0">
      <w:pPr>
        <w:pStyle w:val="ab"/>
      </w:pP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リンクを伴わない下線を使用せず、強調は太字で表現をお願いします。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日付や曜日、時間の表記は以下のようにお願いします。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（例）令和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日（木曜日）</w:t>
      </w:r>
      <w:r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分～</w:t>
      </w:r>
      <w:r>
        <w:rPr>
          <w:rFonts w:ascii="Arial" w:hAnsi="Arial" w:cs="Arial"/>
          <w:color w:val="222222"/>
          <w:shd w:val="clear" w:color="auto" w:fill="FFFFFF"/>
        </w:rPr>
        <w:t>16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（木）や</w:t>
      </w:r>
      <w:r>
        <w:rPr>
          <w:rFonts w:ascii="Arial" w:hAnsi="Arial" w:cs="Arial"/>
          <w:color w:val="222222"/>
          <w:shd w:val="clear" w:color="auto" w:fill="FFFFFF"/>
        </w:rPr>
        <w:t>14:00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は使用しないようにお願いします。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注釈は「１」「２」</w:t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のみでなく、（注１）（注２）等と記載をお願いします。（注釈を見つけやすくするため）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※や＊も使用しないようにお願いします。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リンクを掲載する際は、</w:t>
      </w:r>
      <w:r>
        <w:rPr>
          <w:rFonts w:ascii="Arial" w:hAnsi="Arial" w:cs="Arial"/>
          <w:color w:val="222222"/>
          <w:shd w:val="clear" w:color="auto" w:fill="FFFFFF"/>
        </w:rPr>
        <w:t>URL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のみだけでなくリンク先のタイトル等の記載もお願いします。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（表記例）</w:t>
      </w:r>
      <w:r>
        <w:rPr>
          <w:rFonts w:ascii="Arial" w:hAnsi="Arial" w:cs="Arial"/>
          <w:color w:val="222222"/>
          <w:shd w:val="clear" w:color="auto" w:fill="FFFFFF"/>
        </w:rPr>
        <w:t>NGO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・外務省定期協議会</w:t>
      </w:r>
      <w:hyperlink r:id="rId1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https://www.mofa.go.jp/mofaj/gaiko/oda/shimin/oda_ngo/taiwa/kyougikai.html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丸付きの数字（①、②等）は使用せず、（１）や（ア）等の使用をお願いします。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CAA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D6DA0" w16cex:dateUtc="2023-06-09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CAA6F4" w16cid:durableId="282D6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E9C1" w14:textId="77777777" w:rsidR="00196F67" w:rsidRDefault="00196F67">
      <w:r>
        <w:separator/>
      </w:r>
    </w:p>
  </w:endnote>
  <w:endnote w:type="continuationSeparator" w:id="0">
    <w:p w14:paraId="140DC22C" w14:textId="77777777" w:rsidR="00196F67" w:rsidRDefault="0019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4D57" w14:textId="77777777" w:rsidR="007132CF" w:rsidRDefault="007132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537E" w14:textId="77777777" w:rsidR="007132CF" w:rsidRDefault="007132C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9B23" w14:textId="77777777" w:rsidR="007132CF" w:rsidRDefault="00713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8462" w14:textId="77777777" w:rsidR="00196F67" w:rsidRDefault="00196F67">
      <w:r>
        <w:separator/>
      </w:r>
    </w:p>
  </w:footnote>
  <w:footnote w:type="continuationSeparator" w:id="0">
    <w:p w14:paraId="08F0DADF" w14:textId="77777777" w:rsidR="00196F67" w:rsidRDefault="0019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2D3" w14:textId="77777777" w:rsidR="007132CF" w:rsidRDefault="007132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AE6A" w14:textId="149AF74A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7F2214">
      <w:rPr>
        <w:rFonts w:ascii="游ゴシック体 ミディアム" w:hAnsi="游ゴシック体 ミディアム"/>
        <w:sz w:val="18"/>
        <w:szCs w:val="18"/>
      </w:rPr>
      <w:t>202</w:t>
    </w:r>
    <w:r w:rsidR="007132CF">
      <w:rPr>
        <w:rFonts w:ascii="游ゴシック体 ミディアム" w:eastAsiaTheme="minorEastAsia" w:hAnsi="游ゴシック体 ミディアム" w:hint="eastAsia"/>
        <w:sz w:val="18"/>
        <w:szCs w:val="18"/>
      </w:rPr>
      <w:t>5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1C76BD">
      <w:rPr>
        <w:rFonts w:ascii="ＭＳ 明朝" w:eastAsia="ＭＳ 明朝" w:hAnsi="ＭＳ 明朝" w:cs="ＭＳ 明朝" w:hint="eastAsia"/>
        <w:sz w:val="18"/>
        <w:szCs w:val="18"/>
      </w:rPr>
      <w:t>2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94DA" w14:textId="77777777" w:rsidR="007132CF" w:rsidRDefault="007132CF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栗田 佳典">
    <w15:presenceInfo w15:providerId="Windows Live" w15:userId="9addfd15ee092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155E0"/>
    <w:rsid w:val="00114E86"/>
    <w:rsid w:val="00196F67"/>
    <w:rsid w:val="001C7249"/>
    <w:rsid w:val="001C76BD"/>
    <w:rsid w:val="002B02F1"/>
    <w:rsid w:val="002D31B8"/>
    <w:rsid w:val="003313D7"/>
    <w:rsid w:val="00461C66"/>
    <w:rsid w:val="007132CF"/>
    <w:rsid w:val="007842A2"/>
    <w:rsid w:val="007F2214"/>
    <w:rsid w:val="00840788"/>
    <w:rsid w:val="008F4710"/>
    <w:rsid w:val="0091134A"/>
    <w:rsid w:val="00945DEC"/>
    <w:rsid w:val="0095770A"/>
    <w:rsid w:val="00961C31"/>
    <w:rsid w:val="00A40C23"/>
    <w:rsid w:val="00A73BA0"/>
    <w:rsid w:val="00A83F57"/>
    <w:rsid w:val="00A94790"/>
    <w:rsid w:val="00B00FB4"/>
    <w:rsid w:val="00C73607"/>
    <w:rsid w:val="00DA3BC8"/>
    <w:rsid w:val="00D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fa.go.jp/mofaj/gaiko/oda/shimin/oda_ngo/taiwa/kyougikai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佳典 栗田</cp:lastModifiedBy>
  <cp:revision>13</cp:revision>
  <dcterms:created xsi:type="dcterms:W3CDTF">2022-06-08T20:18:00Z</dcterms:created>
  <dcterms:modified xsi:type="dcterms:W3CDTF">2025-10-23T01:24:00Z</dcterms:modified>
</cp:coreProperties>
</file>